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4D30B" w14:textId="77777777" w:rsidR="004D18E6" w:rsidRDefault="008B64EE" w:rsidP="008B64EE">
      <w:pPr>
        <w:pStyle w:val="headercelltext-center"/>
        <w:shd w:val="clear" w:color="auto" w:fill="E6E6E6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8B64EE">
        <w:rPr>
          <w:rFonts w:ascii="Times New Roman" w:hAnsi="Times New Roman" w:cs="Times New Roman"/>
          <w:sz w:val="24"/>
          <w:szCs w:val="24"/>
        </w:rPr>
        <w:t>INSTRUCTIONS FOR PERFORMING A</w:t>
      </w:r>
    </w:p>
    <w:p w14:paraId="11810CC3" w14:textId="77777777" w:rsidR="008B64EE" w:rsidRPr="008B64EE" w:rsidRDefault="008B64EE" w:rsidP="008B64EE">
      <w:pPr>
        <w:pStyle w:val="headercelltext-center"/>
        <w:shd w:val="clear" w:color="auto" w:fill="E6E6E6"/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8B64EE">
        <w:rPr>
          <w:rFonts w:ascii="Times New Roman" w:hAnsi="Times New Roman" w:cs="Times New Roman"/>
          <w:sz w:val="24"/>
          <w:szCs w:val="24"/>
        </w:rPr>
        <w:t>MULTFAMILY PROPERTY CONDITION ASSESSMENT</w:t>
      </w:r>
    </w:p>
    <w:p w14:paraId="2DDA16F3" w14:textId="77777777" w:rsidR="003D36E0" w:rsidRPr="001C7B8A" w:rsidRDefault="008B64EE" w:rsidP="008B64EE">
      <w:pPr>
        <w:pStyle w:val="headercelltext-center"/>
        <w:shd w:val="clear" w:color="auto" w:fill="E6E6E6"/>
        <w:tabs>
          <w:tab w:val="center" w:pos="4680"/>
          <w:tab w:val="right" w:pos="9360"/>
        </w:tabs>
        <w:spacing w:after="0" w:afterAutospacing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64EE">
        <w:rPr>
          <w:rFonts w:ascii="Times New Roman" w:hAnsi="Times New Roman" w:cs="Times New Roman"/>
          <w:sz w:val="24"/>
        </w:rPr>
        <w:t>STRUCTURAL RISK EVALUATION QUESTIONNAIRE</w:t>
      </w:r>
    </w:p>
    <w:p w14:paraId="22AF2738" w14:textId="77777777" w:rsidR="00B36CD6" w:rsidRDefault="00B36CD6" w:rsidP="00B36CD6">
      <w:pPr>
        <w:jc w:val="both"/>
      </w:pPr>
    </w:p>
    <w:p w14:paraId="34805900" w14:textId="77777777" w:rsidR="00220CB0" w:rsidRDefault="00220CB0" w:rsidP="00B36CD6">
      <w:pPr>
        <w:jc w:val="both"/>
      </w:pPr>
    </w:p>
    <w:p w14:paraId="3AE31DAE" w14:textId="50F26CC7" w:rsidR="00B36CD6" w:rsidRPr="00FD44E7" w:rsidRDefault="00B36CD6" w:rsidP="00B36CD6">
      <w:pPr>
        <w:pStyle w:val="ListParagraph"/>
        <w:ind w:left="0"/>
        <w:jc w:val="both"/>
        <w:rPr>
          <w:color w:val="000000"/>
        </w:rPr>
      </w:pPr>
      <w:r w:rsidRPr="00FD44E7">
        <w:rPr>
          <w:color w:val="000000"/>
        </w:rPr>
        <w:t xml:space="preserve">This Structural Risk Evaluation Questionnaire </w:t>
      </w:r>
      <w:r w:rsidR="001411B7">
        <w:rPr>
          <w:color w:val="000000"/>
        </w:rPr>
        <w:t xml:space="preserve">assesses </w:t>
      </w:r>
      <w:r w:rsidRPr="00FD44E7">
        <w:rPr>
          <w:color w:val="000000"/>
        </w:rPr>
        <w:t>the seismic risk factors associated with a Property, and is required for</w:t>
      </w:r>
      <w:r w:rsidRPr="00FD44E7" w:rsidDel="00662490">
        <w:rPr>
          <w:color w:val="000000"/>
        </w:rPr>
        <w:t xml:space="preserve"> </w:t>
      </w:r>
      <w:r w:rsidRPr="00FD44E7">
        <w:rPr>
          <w:color w:val="000000"/>
        </w:rPr>
        <w:t xml:space="preserve">any Property </w:t>
      </w:r>
      <w:r w:rsidRPr="00FD44E7">
        <w:rPr>
          <w:bCs/>
          <w:iCs/>
          <w:color w:val="000000"/>
        </w:rPr>
        <w:t xml:space="preserve">located in </w:t>
      </w:r>
      <w:r w:rsidR="00D84D2E">
        <w:rPr>
          <w:bCs/>
          <w:iCs/>
          <w:color w:val="000000"/>
        </w:rPr>
        <w:t>an area</w:t>
      </w:r>
      <w:r w:rsidR="00E071E6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with a strong risk of high seismic activity</w:t>
      </w:r>
      <w:r w:rsidR="001411B7">
        <w:rPr>
          <w:bCs/>
          <w:iCs/>
          <w:color w:val="000000"/>
        </w:rPr>
        <w:t xml:space="preserve">, defined by the </w:t>
      </w:r>
      <w:hyperlink r:id="rId23" w:history="1">
        <w:r w:rsidR="001411B7" w:rsidRPr="007F6DD9">
          <w:rPr>
            <w:rStyle w:val="Hyperlink"/>
          </w:rPr>
          <w:t>United States Geological Survey (USGS) Peak Ground Acceleration (PGA) Calculator Tutorial</w:t>
        </w:r>
      </w:hyperlink>
      <w:r w:rsidR="00E071E6">
        <w:rPr>
          <w:bCs/>
          <w:iCs/>
          <w:color w:val="000000"/>
        </w:rPr>
        <w:t xml:space="preserve"> </w:t>
      </w:r>
      <w:r w:rsidR="001411B7">
        <w:rPr>
          <w:bCs/>
          <w:iCs/>
          <w:color w:val="000000"/>
        </w:rPr>
        <w:t xml:space="preserve">as </w:t>
      </w:r>
      <w:r w:rsidR="009A46E7">
        <w:rPr>
          <w:bCs/>
          <w:iCs/>
          <w:color w:val="000000"/>
        </w:rPr>
        <w:t xml:space="preserve">having </w:t>
      </w:r>
      <w:r w:rsidRPr="00FD44E7">
        <w:rPr>
          <w:bCs/>
          <w:iCs/>
          <w:color w:val="000000"/>
        </w:rPr>
        <w:t xml:space="preserve">a Peak Ground Acceleration </w:t>
      </w:r>
      <w:r w:rsidR="00D84D2E">
        <w:rPr>
          <w:bCs/>
          <w:iCs/>
          <w:color w:val="000000"/>
        </w:rPr>
        <w:t xml:space="preserve">(“PGA”) equal to or greater than </w:t>
      </w:r>
      <w:r w:rsidRPr="00FD44E7">
        <w:rPr>
          <w:bCs/>
          <w:iCs/>
          <w:color w:val="000000"/>
        </w:rPr>
        <w:t xml:space="preserve">0.15g </w:t>
      </w:r>
      <w:r w:rsidR="00D84D2E">
        <w:rPr>
          <w:bCs/>
          <w:iCs/>
          <w:color w:val="000000"/>
        </w:rPr>
        <w:t>(</w:t>
      </w:r>
      <w:r w:rsidR="00040858">
        <w:rPr>
          <w:bCs/>
          <w:iCs/>
          <w:color w:val="000000"/>
        </w:rPr>
        <w:t xml:space="preserve">i.e., </w:t>
      </w:r>
      <w:r w:rsidR="00D84D2E">
        <w:rPr>
          <w:bCs/>
          <w:iCs/>
          <w:color w:val="000000"/>
        </w:rPr>
        <w:t xml:space="preserve">15% of the acceleration of gravity (g) using a 10% probability of exceedance in </w:t>
      </w:r>
      <w:r w:rsidRPr="00FD44E7">
        <w:rPr>
          <w:bCs/>
          <w:iCs/>
          <w:color w:val="000000"/>
        </w:rPr>
        <w:t>a 50 year period</w:t>
      </w:r>
      <w:r w:rsidR="00E071E6">
        <w:rPr>
          <w:bCs/>
          <w:iCs/>
          <w:color w:val="000000"/>
        </w:rPr>
        <w:t>)</w:t>
      </w:r>
      <w:r w:rsidRPr="00FD44E7">
        <w:rPr>
          <w:color w:val="000000"/>
        </w:rPr>
        <w:t>.</w:t>
      </w:r>
    </w:p>
    <w:p w14:paraId="4C3555B8" w14:textId="77777777" w:rsidR="00220CB0" w:rsidRDefault="00220CB0" w:rsidP="00B36CD6">
      <w:pPr>
        <w:pStyle w:val="ListParagraph"/>
        <w:ind w:left="0"/>
        <w:jc w:val="both"/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3"/>
        <w:gridCol w:w="1237"/>
      </w:tblGrid>
      <w:tr w:rsidR="00615437" w:rsidRPr="00093514" w14:paraId="61BC5C79" w14:textId="77777777" w:rsidTr="00220CB0">
        <w:trPr>
          <w:trHeight w:val="440"/>
        </w:trPr>
        <w:tc>
          <w:tcPr>
            <w:tcW w:w="8123" w:type="dxa"/>
          </w:tcPr>
          <w:p w14:paraId="35265F5E" w14:textId="77777777" w:rsidR="00615437" w:rsidRPr="00844D08" w:rsidRDefault="00615437" w:rsidP="00220CB0">
            <w:pPr>
              <w:pStyle w:val="ListParagraph"/>
              <w:spacing w:before="120" w:after="120"/>
              <w:ind w:left="-14"/>
              <w:jc w:val="center"/>
              <w:rPr>
                <w:b/>
              </w:rPr>
            </w:pPr>
            <w:r>
              <w:rPr>
                <w:b/>
              </w:rPr>
              <w:t>SECTION 1 – PEAK GROUND ACCELERATION</w:t>
            </w:r>
          </w:p>
        </w:tc>
        <w:tc>
          <w:tcPr>
            <w:tcW w:w="1237" w:type="dxa"/>
          </w:tcPr>
          <w:p w14:paraId="1C2565BA" w14:textId="77777777" w:rsidR="00615437" w:rsidRPr="00844D08" w:rsidRDefault="00615437" w:rsidP="00BE5F4C">
            <w:pPr>
              <w:pStyle w:val="ListParagraph"/>
              <w:spacing w:before="120" w:after="120"/>
              <w:ind w:left="-115"/>
              <w:jc w:val="center"/>
              <w:rPr>
                <w:b/>
                <w:sz w:val="20"/>
                <w:szCs w:val="20"/>
              </w:rPr>
            </w:pPr>
          </w:p>
        </w:tc>
      </w:tr>
      <w:tr w:rsidR="00615437" w:rsidRPr="00093514" w14:paraId="2D1611F0" w14:textId="77777777" w:rsidTr="00220CB0">
        <w:trPr>
          <w:trHeight w:val="576"/>
        </w:trPr>
        <w:tc>
          <w:tcPr>
            <w:tcW w:w="8123" w:type="dxa"/>
            <w:tcBorders>
              <w:bottom w:val="single" w:sz="4" w:space="0" w:color="auto"/>
            </w:tcBorders>
          </w:tcPr>
          <w:p w14:paraId="123467E0" w14:textId="77777777" w:rsidR="00615437" w:rsidRPr="00844D08" w:rsidRDefault="00615437" w:rsidP="00040858">
            <w:pPr>
              <w:pStyle w:val="ListParagraph"/>
              <w:numPr>
                <w:ilvl w:val="0"/>
                <w:numId w:val="55"/>
              </w:numPr>
              <w:tabs>
                <w:tab w:val="clear" w:pos="360"/>
                <w:tab w:val="num" w:pos="319"/>
              </w:tabs>
              <w:spacing w:before="60" w:after="60"/>
              <w:ind w:left="317" w:hanging="317"/>
              <w:jc w:val="both"/>
            </w:pPr>
            <w:r>
              <w:t>What is the Peak Ground Acceleration for the Property?</w:t>
            </w:r>
          </w:p>
        </w:tc>
        <w:tc>
          <w:tcPr>
            <w:tcW w:w="1237" w:type="dxa"/>
          </w:tcPr>
          <w:p w14:paraId="7F81AEA6" w14:textId="77777777" w:rsidR="00615437" w:rsidRPr="00040858" w:rsidRDefault="00615437" w:rsidP="00040858">
            <w:pPr>
              <w:pStyle w:val="ListParagraph"/>
              <w:tabs>
                <w:tab w:val="num" w:pos="720"/>
              </w:tabs>
              <w:ind w:hanging="720"/>
              <w:jc w:val="center"/>
            </w:pPr>
            <w:r w:rsidRPr="00040858">
              <w:t>0.____ g</w:t>
            </w:r>
          </w:p>
        </w:tc>
      </w:tr>
      <w:tr w:rsidR="00615437" w:rsidRPr="00093514" w14:paraId="1906B75C" w14:textId="77777777" w:rsidTr="00220CB0">
        <w:trPr>
          <w:cantSplit/>
        </w:trPr>
        <w:tc>
          <w:tcPr>
            <w:tcW w:w="9360" w:type="dxa"/>
            <w:gridSpan w:val="2"/>
          </w:tcPr>
          <w:p w14:paraId="42BAF2F0" w14:textId="77777777" w:rsidR="00615437" w:rsidRPr="00093514" w:rsidRDefault="00615437" w:rsidP="00220CB0">
            <w:pPr>
              <w:pStyle w:val="ListParagraph"/>
              <w:tabs>
                <w:tab w:val="num" w:pos="679"/>
              </w:tabs>
              <w:spacing w:before="60" w:after="60"/>
              <w:ind w:left="0"/>
              <w:jc w:val="both"/>
              <w:rPr>
                <w:sz w:val="20"/>
                <w:szCs w:val="20"/>
              </w:rPr>
            </w:pPr>
            <w:r>
              <w:t>If the PGA is equal to or greater than 0.15g, complete Section</w:t>
            </w:r>
            <w:r w:rsidR="009A46E7">
              <w:t>s</w:t>
            </w:r>
            <w:r>
              <w:t xml:space="preserve"> 2 and 3A for a Small Mortgage Loan</w:t>
            </w:r>
            <w:r w:rsidR="00E071E6">
              <w:t>,</w:t>
            </w:r>
            <w:r>
              <w:t xml:space="preserve"> or Section</w:t>
            </w:r>
            <w:r w:rsidR="009A46E7">
              <w:t>s</w:t>
            </w:r>
            <w:r>
              <w:t xml:space="preserve"> 2 and 3B for any other Mortgage Loan.  If the PGA is below 0.15g, no further action is required.</w:t>
            </w:r>
          </w:p>
        </w:tc>
      </w:tr>
    </w:tbl>
    <w:p w14:paraId="31B4F38E" w14:textId="77777777" w:rsidR="00220CB0" w:rsidRDefault="00220CB0" w:rsidP="00615437">
      <w:pPr>
        <w:tabs>
          <w:tab w:val="num" w:pos="720"/>
        </w:tabs>
        <w:ind w:left="720" w:hanging="720"/>
        <w:jc w:val="both"/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3"/>
        <w:gridCol w:w="1237"/>
      </w:tblGrid>
      <w:tr w:rsidR="00615437" w:rsidRPr="00844D08" w14:paraId="4520F41A" w14:textId="77777777" w:rsidTr="00044E49">
        <w:trPr>
          <w:trHeight w:val="440"/>
          <w:jc w:val="center"/>
        </w:trPr>
        <w:tc>
          <w:tcPr>
            <w:tcW w:w="8123" w:type="dxa"/>
          </w:tcPr>
          <w:p w14:paraId="05F04BBB" w14:textId="77777777" w:rsidR="00615437" w:rsidRDefault="00615437" w:rsidP="00220CB0">
            <w:pPr>
              <w:pStyle w:val="ListParagraph"/>
              <w:spacing w:before="120" w:after="120"/>
              <w:ind w:left="-14"/>
              <w:jc w:val="center"/>
              <w:rPr>
                <w:b/>
              </w:rPr>
            </w:pPr>
            <w:r>
              <w:rPr>
                <w:b/>
              </w:rPr>
              <w:t xml:space="preserve">SECTION 2 – INELIGIBLE </w:t>
            </w:r>
            <w:r w:rsidR="00DB3A8F">
              <w:rPr>
                <w:b/>
              </w:rPr>
              <w:t>STRUCTURAL</w:t>
            </w:r>
            <w:r>
              <w:rPr>
                <w:b/>
              </w:rPr>
              <w:t xml:space="preserve"> RISK FACTORS</w:t>
            </w:r>
          </w:p>
          <w:p w14:paraId="6E9600CC" w14:textId="77777777" w:rsidR="00AB5E6D" w:rsidRDefault="00615437" w:rsidP="00AB5E6D">
            <w:pPr>
              <w:pStyle w:val="ListParagraph"/>
              <w:spacing w:before="120"/>
              <w:ind w:left="-14"/>
              <w:jc w:val="center"/>
              <w:rPr>
                <w:b/>
              </w:rPr>
            </w:pPr>
            <w:r>
              <w:rPr>
                <w:b/>
              </w:rPr>
              <w:t xml:space="preserve">If any question is answered “Yes”, </w:t>
            </w:r>
            <w:r w:rsidRPr="000C3F32">
              <w:rPr>
                <w:b/>
              </w:rPr>
              <w:t>the</w:t>
            </w:r>
            <w:r w:rsidR="00E071E6">
              <w:rPr>
                <w:b/>
              </w:rPr>
              <w:t xml:space="preserve"> Mortgage</w:t>
            </w:r>
          </w:p>
          <w:p w14:paraId="0BA99756" w14:textId="77777777" w:rsidR="00615437" w:rsidRPr="00844D08" w:rsidRDefault="00615437" w:rsidP="00AB5E6D">
            <w:pPr>
              <w:pStyle w:val="ListParagraph"/>
              <w:spacing w:after="120"/>
              <w:ind w:left="-14"/>
              <w:jc w:val="center"/>
              <w:rPr>
                <w:b/>
              </w:rPr>
            </w:pPr>
            <w:r w:rsidRPr="000C3F32">
              <w:rPr>
                <w:b/>
              </w:rPr>
              <w:t>Loan is ineligible for purchase by Fannie Mae.</w:t>
            </w:r>
          </w:p>
        </w:tc>
        <w:tc>
          <w:tcPr>
            <w:tcW w:w="1237" w:type="dxa"/>
            <w:vAlign w:val="center"/>
          </w:tcPr>
          <w:p w14:paraId="041F7039" w14:textId="77777777" w:rsidR="00615437" w:rsidRPr="00844D08" w:rsidRDefault="00615437" w:rsidP="00040858">
            <w:pPr>
              <w:pStyle w:val="ListParagraph"/>
              <w:spacing w:before="120" w:after="120"/>
              <w:ind w:left="-115"/>
              <w:jc w:val="center"/>
              <w:rPr>
                <w:b/>
                <w:sz w:val="20"/>
                <w:szCs w:val="20"/>
              </w:rPr>
            </w:pPr>
            <w:r w:rsidRPr="00844D08">
              <w:rPr>
                <w:b/>
              </w:rPr>
              <w:t>YES/NO</w:t>
            </w:r>
          </w:p>
        </w:tc>
      </w:tr>
      <w:tr w:rsidR="00615437" w:rsidRPr="00093514" w14:paraId="73305A89" w14:textId="77777777" w:rsidTr="00044E49">
        <w:trPr>
          <w:trHeight w:val="512"/>
          <w:jc w:val="center"/>
        </w:trPr>
        <w:tc>
          <w:tcPr>
            <w:tcW w:w="8123" w:type="dxa"/>
          </w:tcPr>
          <w:p w14:paraId="1C416888" w14:textId="77777777" w:rsidR="00615437" w:rsidRPr="00844D08" w:rsidRDefault="00615437" w:rsidP="00220CB0">
            <w:pPr>
              <w:pStyle w:val="ListParagraph"/>
              <w:numPr>
                <w:ilvl w:val="0"/>
                <w:numId w:val="60"/>
              </w:numPr>
              <w:spacing w:before="60" w:after="60"/>
              <w:jc w:val="both"/>
            </w:pPr>
            <w:r>
              <w:t>Is any building constructed of unreinforced masonry with no seismic retrofit?</w:t>
            </w:r>
          </w:p>
        </w:tc>
        <w:tc>
          <w:tcPr>
            <w:tcW w:w="1237" w:type="dxa"/>
          </w:tcPr>
          <w:p w14:paraId="1453F024" w14:textId="77777777" w:rsidR="00615437" w:rsidRPr="00093514" w:rsidRDefault="00615437" w:rsidP="00BE5F4C">
            <w:pPr>
              <w:pStyle w:val="ListParagraph"/>
              <w:tabs>
                <w:tab w:val="num" w:pos="720"/>
              </w:tabs>
              <w:ind w:hanging="720"/>
              <w:jc w:val="both"/>
              <w:rPr>
                <w:sz w:val="20"/>
                <w:szCs w:val="20"/>
              </w:rPr>
            </w:pPr>
          </w:p>
        </w:tc>
      </w:tr>
      <w:tr w:rsidR="00615437" w:rsidRPr="00093514" w14:paraId="5B6886C7" w14:textId="77777777" w:rsidTr="00044E49">
        <w:trPr>
          <w:cantSplit/>
          <w:jc w:val="center"/>
        </w:trPr>
        <w:tc>
          <w:tcPr>
            <w:tcW w:w="8123" w:type="dxa"/>
          </w:tcPr>
          <w:p w14:paraId="210E2239" w14:textId="77777777" w:rsidR="00615437" w:rsidRDefault="00615437" w:rsidP="00220CB0">
            <w:pPr>
              <w:pStyle w:val="ListParagraph"/>
              <w:tabs>
                <w:tab w:val="left" w:pos="334"/>
              </w:tabs>
              <w:spacing w:before="60" w:after="60"/>
              <w:ind w:left="346" w:hanging="346"/>
              <w:jc w:val="both"/>
            </w:pPr>
            <w:r>
              <w:t>2.</w:t>
            </w:r>
            <w:r>
              <w:tab/>
              <w:t xml:space="preserve">Is any building constructed on a hillside with a slope exceeding a 30 degree angle (50% </w:t>
            </w:r>
            <w:proofErr w:type="gramStart"/>
            <w:r>
              <w:t>slope</w:t>
            </w:r>
            <w:proofErr w:type="gramEnd"/>
            <w:r>
              <w:t>)?</w:t>
            </w:r>
          </w:p>
        </w:tc>
        <w:tc>
          <w:tcPr>
            <w:tcW w:w="1237" w:type="dxa"/>
          </w:tcPr>
          <w:p w14:paraId="3643A047" w14:textId="77777777" w:rsidR="00615437" w:rsidRPr="00093514" w:rsidRDefault="00615437" w:rsidP="00BE5F4C">
            <w:pPr>
              <w:pStyle w:val="ListParagraph"/>
              <w:tabs>
                <w:tab w:val="num" w:pos="720"/>
              </w:tabs>
              <w:ind w:hanging="720"/>
              <w:jc w:val="both"/>
              <w:rPr>
                <w:sz w:val="20"/>
                <w:szCs w:val="20"/>
              </w:rPr>
            </w:pPr>
          </w:p>
        </w:tc>
      </w:tr>
    </w:tbl>
    <w:p w14:paraId="540768F8" w14:textId="77777777" w:rsidR="00220CB0" w:rsidRPr="00844D08" w:rsidRDefault="00220CB0" w:rsidP="00615437">
      <w:pPr>
        <w:pStyle w:val="ListParagraph"/>
        <w:tabs>
          <w:tab w:val="num" w:pos="720"/>
        </w:tabs>
        <w:ind w:hanging="720"/>
        <w:jc w:val="both"/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3"/>
        <w:gridCol w:w="1237"/>
      </w:tblGrid>
      <w:tr w:rsidR="00615437" w:rsidRPr="00093514" w14:paraId="7294DDB2" w14:textId="77777777" w:rsidTr="00EA569B">
        <w:trPr>
          <w:trHeight w:val="440"/>
        </w:trPr>
        <w:tc>
          <w:tcPr>
            <w:tcW w:w="8123" w:type="dxa"/>
            <w:vAlign w:val="center"/>
          </w:tcPr>
          <w:p w14:paraId="3B52C26B" w14:textId="77777777" w:rsidR="00615437" w:rsidRDefault="00615437" w:rsidP="00220CB0">
            <w:pPr>
              <w:pStyle w:val="ListParagraph"/>
              <w:tabs>
                <w:tab w:val="num" w:pos="720"/>
              </w:tabs>
              <w:spacing w:before="120" w:after="120"/>
              <w:ind w:hanging="720"/>
              <w:jc w:val="center"/>
              <w:rPr>
                <w:b/>
              </w:rPr>
            </w:pPr>
            <w:r>
              <w:rPr>
                <w:b/>
              </w:rPr>
              <w:t xml:space="preserve">SECTION 3A – SMALL </w:t>
            </w:r>
            <w:r w:rsidR="00EA569B">
              <w:rPr>
                <w:b/>
              </w:rPr>
              <w:t xml:space="preserve">MORTGAGE </w:t>
            </w:r>
            <w:r>
              <w:rPr>
                <w:b/>
              </w:rPr>
              <w:t>LOANS ONLY</w:t>
            </w:r>
          </w:p>
          <w:p w14:paraId="70F951EB" w14:textId="77777777" w:rsidR="00040858" w:rsidRDefault="00615437" w:rsidP="00E071E6">
            <w:pPr>
              <w:pStyle w:val="ListParagraph"/>
              <w:tabs>
                <w:tab w:val="num" w:pos="720"/>
              </w:tabs>
              <w:spacing w:before="120" w:after="120"/>
              <w:ind w:left="0"/>
              <w:jc w:val="both"/>
              <w:rPr>
                <w:b/>
              </w:rPr>
            </w:pPr>
            <w:r>
              <w:rPr>
                <w:b/>
              </w:rPr>
              <w:t>If any question is answered “Yes”, a Seismic Risk Assessment is required.</w:t>
            </w:r>
          </w:p>
          <w:p w14:paraId="27C8966A" w14:textId="77777777" w:rsidR="00615437" w:rsidRPr="00844D08" w:rsidRDefault="00615437" w:rsidP="00040858">
            <w:pPr>
              <w:pStyle w:val="ListParagraph"/>
              <w:tabs>
                <w:tab w:val="num" w:pos="720"/>
              </w:tabs>
              <w:spacing w:before="120" w:after="120"/>
              <w:ind w:left="0"/>
              <w:jc w:val="both"/>
              <w:rPr>
                <w:b/>
              </w:rPr>
            </w:pPr>
            <w:r>
              <w:rPr>
                <w:b/>
              </w:rPr>
              <w:t>If all questions are answered “No”</w:t>
            </w:r>
            <w:r w:rsidR="00EA569B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E071E6">
              <w:rPr>
                <w:b/>
              </w:rPr>
              <w:t xml:space="preserve">then </w:t>
            </w:r>
            <w:r>
              <w:rPr>
                <w:b/>
              </w:rPr>
              <w:t>no further action is required.</w:t>
            </w:r>
          </w:p>
        </w:tc>
        <w:tc>
          <w:tcPr>
            <w:tcW w:w="1237" w:type="dxa"/>
            <w:vAlign w:val="center"/>
          </w:tcPr>
          <w:p w14:paraId="553F25AA" w14:textId="77777777" w:rsidR="00615437" w:rsidRPr="00844D08" w:rsidRDefault="00615437" w:rsidP="00040858">
            <w:pPr>
              <w:pStyle w:val="ListParagraph"/>
              <w:tabs>
                <w:tab w:val="num" w:pos="720"/>
              </w:tabs>
              <w:spacing w:after="120"/>
              <w:ind w:left="0"/>
              <w:jc w:val="center"/>
              <w:rPr>
                <w:b/>
                <w:sz w:val="20"/>
                <w:szCs w:val="20"/>
              </w:rPr>
            </w:pPr>
            <w:r w:rsidRPr="00844D08">
              <w:rPr>
                <w:b/>
              </w:rPr>
              <w:t>YES/NO</w:t>
            </w:r>
          </w:p>
        </w:tc>
      </w:tr>
      <w:tr w:rsidR="00615437" w:rsidRPr="00093514" w14:paraId="53A76E63" w14:textId="77777777" w:rsidTr="00EA569B">
        <w:trPr>
          <w:trHeight w:val="647"/>
        </w:trPr>
        <w:tc>
          <w:tcPr>
            <w:tcW w:w="8123" w:type="dxa"/>
          </w:tcPr>
          <w:p w14:paraId="5409E7EE" w14:textId="77777777" w:rsidR="00615437" w:rsidRPr="00844D08" w:rsidRDefault="00040858" w:rsidP="00040858">
            <w:pPr>
              <w:pStyle w:val="ListParagraph"/>
              <w:numPr>
                <w:ilvl w:val="0"/>
                <w:numId w:val="56"/>
              </w:numPr>
              <w:spacing w:before="60" w:after="60"/>
              <w:jc w:val="both"/>
            </w:pPr>
            <w:r>
              <w:t>Does any building constructed prior to January 1, 1950 have wood frame construction</w:t>
            </w:r>
            <w:r w:rsidRPr="00844D08">
              <w:t>?</w:t>
            </w:r>
          </w:p>
        </w:tc>
        <w:tc>
          <w:tcPr>
            <w:tcW w:w="1237" w:type="dxa"/>
          </w:tcPr>
          <w:p w14:paraId="1B136F74" w14:textId="77777777" w:rsidR="00615437" w:rsidRPr="00093514" w:rsidRDefault="00615437" w:rsidP="00BE5F4C">
            <w:pPr>
              <w:pStyle w:val="ListParagraph"/>
              <w:tabs>
                <w:tab w:val="num" w:pos="720"/>
              </w:tabs>
              <w:ind w:hanging="720"/>
              <w:jc w:val="both"/>
              <w:rPr>
                <w:sz w:val="20"/>
                <w:szCs w:val="20"/>
              </w:rPr>
            </w:pPr>
          </w:p>
        </w:tc>
      </w:tr>
      <w:tr w:rsidR="00615437" w:rsidRPr="00093514" w14:paraId="625BD64C" w14:textId="77777777" w:rsidTr="00EA569B">
        <w:trPr>
          <w:cantSplit/>
        </w:trPr>
        <w:tc>
          <w:tcPr>
            <w:tcW w:w="8123" w:type="dxa"/>
          </w:tcPr>
          <w:p w14:paraId="59429D1C" w14:textId="77777777" w:rsidR="00615437" w:rsidRPr="00844D08" w:rsidRDefault="00040858" w:rsidP="00220CB0">
            <w:pPr>
              <w:pStyle w:val="ListParagraph"/>
              <w:numPr>
                <w:ilvl w:val="0"/>
                <w:numId w:val="56"/>
              </w:numPr>
              <w:spacing w:before="60" w:after="60"/>
              <w:jc w:val="both"/>
            </w:pPr>
            <w:r>
              <w:t>Does any building constructed prior to January 1, 1980 have residential units above ground floor commercial space or tuck-under parking?</w:t>
            </w:r>
          </w:p>
        </w:tc>
        <w:tc>
          <w:tcPr>
            <w:tcW w:w="1237" w:type="dxa"/>
          </w:tcPr>
          <w:p w14:paraId="6B923082" w14:textId="77777777" w:rsidR="00615437" w:rsidRPr="00093514" w:rsidRDefault="00615437" w:rsidP="00BE5F4C">
            <w:pPr>
              <w:pStyle w:val="ListParagraph"/>
              <w:tabs>
                <w:tab w:val="num" w:pos="720"/>
              </w:tabs>
              <w:ind w:hanging="720"/>
              <w:jc w:val="both"/>
              <w:rPr>
                <w:sz w:val="20"/>
                <w:szCs w:val="20"/>
              </w:rPr>
            </w:pPr>
          </w:p>
        </w:tc>
      </w:tr>
      <w:tr w:rsidR="00615437" w:rsidRPr="00093514" w14:paraId="11C6D576" w14:textId="77777777" w:rsidTr="00EA569B">
        <w:trPr>
          <w:cantSplit/>
        </w:trPr>
        <w:tc>
          <w:tcPr>
            <w:tcW w:w="8123" w:type="dxa"/>
          </w:tcPr>
          <w:p w14:paraId="7839112D" w14:textId="77777777" w:rsidR="00615437" w:rsidRPr="00844D08" w:rsidRDefault="00615437" w:rsidP="00E071E6">
            <w:pPr>
              <w:pStyle w:val="ListParagraph"/>
              <w:numPr>
                <w:ilvl w:val="0"/>
                <w:numId w:val="56"/>
              </w:numPr>
              <w:spacing w:before="60" w:after="60"/>
              <w:jc w:val="both"/>
            </w:pPr>
            <w:r>
              <w:t>D</w:t>
            </w:r>
            <w:r w:rsidR="007017B6">
              <w:t>id</w:t>
            </w:r>
            <w:r>
              <w:t xml:space="preserve"> any building with u</w:t>
            </w:r>
            <w:r w:rsidRPr="004A5188">
              <w:t>nreinforced masonry bearing wall</w:t>
            </w:r>
            <w:r>
              <w:t>s</w:t>
            </w:r>
            <w:r w:rsidRPr="004A5188">
              <w:t xml:space="preserve"> </w:t>
            </w:r>
            <w:r>
              <w:t xml:space="preserve">have a subsequent </w:t>
            </w:r>
            <w:r w:rsidRPr="004A5188">
              <w:t>seismic retrofit</w:t>
            </w:r>
            <w:r>
              <w:t xml:space="preserve"> completed after the original construction date?</w:t>
            </w:r>
          </w:p>
        </w:tc>
        <w:tc>
          <w:tcPr>
            <w:tcW w:w="1237" w:type="dxa"/>
          </w:tcPr>
          <w:p w14:paraId="4054D6F2" w14:textId="77777777" w:rsidR="00615437" w:rsidRPr="00093514" w:rsidRDefault="00615437" w:rsidP="00BE5F4C">
            <w:pPr>
              <w:pStyle w:val="Footer"/>
              <w:tabs>
                <w:tab w:val="num" w:pos="720"/>
              </w:tabs>
              <w:ind w:left="720" w:hanging="720"/>
              <w:jc w:val="both"/>
            </w:pPr>
          </w:p>
        </w:tc>
      </w:tr>
    </w:tbl>
    <w:p w14:paraId="13F7D7A7" w14:textId="77777777" w:rsidR="00615437" w:rsidRDefault="00615437" w:rsidP="00615437">
      <w:pPr>
        <w:jc w:val="both"/>
      </w:pPr>
    </w:p>
    <w:p w14:paraId="2618D598" w14:textId="77777777" w:rsidR="00B27BE3" w:rsidRDefault="00B27BE3" w:rsidP="00B27BE3">
      <w:pPr>
        <w:jc w:val="both"/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3"/>
        <w:gridCol w:w="1237"/>
      </w:tblGrid>
      <w:tr w:rsidR="00B27BE3" w:rsidRPr="00093514" w14:paraId="2C2649A8" w14:textId="77777777" w:rsidTr="007A0F0B">
        <w:trPr>
          <w:trHeight w:val="440"/>
        </w:trPr>
        <w:tc>
          <w:tcPr>
            <w:tcW w:w="8123" w:type="dxa"/>
            <w:vAlign w:val="center"/>
          </w:tcPr>
          <w:p w14:paraId="21C6FD57" w14:textId="77777777" w:rsidR="00B27BE3" w:rsidRDefault="00B27BE3" w:rsidP="007A0F0B">
            <w:pPr>
              <w:pStyle w:val="ListParagraph"/>
              <w:tabs>
                <w:tab w:val="num" w:pos="720"/>
              </w:tabs>
              <w:spacing w:before="120"/>
              <w:ind w:hanging="720"/>
              <w:jc w:val="center"/>
              <w:rPr>
                <w:b/>
              </w:rPr>
            </w:pPr>
            <w:r>
              <w:rPr>
                <w:b/>
              </w:rPr>
              <w:t>SECTION 3B – ANY MORTGAGE LOAN OTHER</w:t>
            </w:r>
          </w:p>
          <w:p w14:paraId="69F1B344" w14:textId="77777777" w:rsidR="00B27BE3" w:rsidRDefault="00B27BE3" w:rsidP="007A0F0B">
            <w:pPr>
              <w:pStyle w:val="ListParagraph"/>
              <w:tabs>
                <w:tab w:val="num" w:pos="720"/>
              </w:tabs>
              <w:ind w:hanging="720"/>
              <w:jc w:val="center"/>
              <w:rPr>
                <w:b/>
              </w:rPr>
            </w:pPr>
            <w:r>
              <w:rPr>
                <w:b/>
              </w:rPr>
              <w:t>THAN A SMALL MORTGAGE LOAN</w:t>
            </w:r>
          </w:p>
          <w:p w14:paraId="78772E89" w14:textId="77777777" w:rsidR="00B27BE3" w:rsidRDefault="00B27BE3" w:rsidP="007A0F0B">
            <w:pPr>
              <w:pStyle w:val="ListParagraph"/>
              <w:tabs>
                <w:tab w:val="num" w:pos="720"/>
              </w:tabs>
              <w:spacing w:before="120" w:after="120"/>
              <w:ind w:left="0"/>
              <w:jc w:val="both"/>
              <w:rPr>
                <w:b/>
              </w:rPr>
            </w:pPr>
            <w:r>
              <w:rPr>
                <w:b/>
              </w:rPr>
              <w:t>If any question is answered “Yes”, a Seismic Risk Assessment is required.</w:t>
            </w:r>
          </w:p>
          <w:p w14:paraId="0F41411F" w14:textId="77777777" w:rsidR="00B27BE3" w:rsidRPr="00844D08" w:rsidRDefault="00B27BE3" w:rsidP="00040858">
            <w:pPr>
              <w:pStyle w:val="ListParagraph"/>
              <w:tabs>
                <w:tab w:val="num" w:pos="720"/>
              </w:tabs>
              <w:spacing w:before="120" w:after="120"/>
              <w:ind w:left="0"/>
              <w:jc w:val="both"/>
              <w:rPr>
                <w:b/>
              </w:rPr>
            </w:pPr>
            <w:r>
              <w:rPr>
                <w:b/>
              </w:rPr>
              <w:t>If all questions are answered “No”, then no further action is required.</w:t>
            </w:r>
          </w:p>
        </w:tc>
        <w:tc>
          <w:tcPr>
            <w:tcW w:w="1237" w:type="dxa"/>
            <w:vAlign w:val="center"/>
          </w:tcPr>
          <w:p w14:paraId="556C05C5" w14:textId="77777777" w:rsidR="00B27BE3" w:rsidRPr="00844D08" w:rsidRDefault="00B27BE3" w:rsidP="007A0F0B">
            <w:pPr>
              <w:pStyle w:val="ListParagraph"/>
              <w:tabs>
                <w:tab w:val="num" w:pos="720"/>
              </w:tabs>
              <w:spacing w:after="120"/>
              <w:ind w:left="0"/>
              <w:jc w:val="center"/>
              <w:rPr>
                <w:b/>
                <w:sz w:val="20"/>
                <w:szCs w:val="20"/>
              </w:rPr>
            </w:pPr>
            <w:r w:rsidRPr="00844D08">
              <w:rPr>
                <w:b/>
              </w:rPr>
              <w:t>YES/NO</w:t>
            </w:r>
          </w:p>
        </w:tc>
      </w:tr>
      <w:tr w:rsidR="00B27BE3" w:rsidRPr="00093514" w14:paraId="25EB01F7" w14:textId="77777777" w:rsidTr="007A0F0B">
        <w:trPr>
          <w:trHeight w:val="863"/>
        </w:trPr>
        <w:tc>
          <w:tcPr>
            <w:tcW w:w="8123" w:type="dxa"/>
          </w:tcPr>
          <w:p w14:paraId="53E48BDF" w14:textId="77777777" w:rsidR="00B27BE3" w:rsidRPr="00844D08" w:rsidRDefault="00B27BE3" w:rsidP="007A0F0B">
            <w:pPr>
              <w:pStyle w:val="ListParagraph"/>
              <w:numPr>
                <w:ilvl w:val="0"/>
                <w:numId w:val="59"/>
              </w:numPr>
              <w:tabs>
                <w:tab w:val="clear" w:pos="360"/>
                <w:tab w:val="num" w:pos="432"/>
              </w:tabs>
              <w:spacing w:before="60" w:after="60"/>
              <w:ind w:left="432" w:hanging="450"/>
              <w:jc w:val="both"/>
            </w:pPr>
            <w:r>
              <w:t>Is a</w:t>
            </w:r>
            <w:r w:rsidRPr="004A341B">
              <w:t xml:space="preserve">ny building located within 50-feet of a documented Earthquake Fault Zone (a.k.a. </w:t>
            </w:r>
            <w:proofErr w:type="spellStart"/>
            <w:r w:rsidRPr="004A341B">
              <w:t>Alquist-Priolo</w:t>
            </w:r>
            <w:proofErr w:type="spellEnd"/>
            <w:r w:rsidRPr="004A341B">
              <w:t xml:space="preserve"> Zone) as defined by the California Geological Survey and the </w:t>
            </w:r>
            <w:proofErr w:type="spellStart"/>
            <w:r w:rsidRPr="004A341B">
              <w:t>Alquist-Priolo</w:t>
            </w:r>
            <w:proofErr w:type="spellEnd"/>
            <w:r w:rsidRPr="004A341B">
              <w:t xml:space="preserve"> Earthquake Fault Zoning Act</w:t>
            </w:r>
            <w:r>
              <w:t>?</w:t>
            </w:r>
          </w:p>
        </w:tc>
        <w:tc>
          <w:tcPr>
            <w:tcW w:w="1237" w:type="dxa"/>
          </w:tcPr>
          <w:p w14:paraId="01D6BBB0" w14:textId="77777777" w:rsidR="00B27BE3" w:rsidRPr="00093514" w:rsidRDefault="00B27BE3" w:rsidP="007A0F0B">
            <w:pPr>
              <w:pStyle w:val="ListParagraph"/>
              <w:tabs>
                <w:tab w:val="num" w:pos="720"/>
              </w:tabs>
              <w:ind w:hanging="720"/>
              <w:jc w:val="both"/>
              <w:rPr>
                <w:sz w:val="20"/>
                <w:szCs w:val="20"/>
              </w:rPr>
            </w:pPr>
          </w:p>
        </w:tc>
      </w:tr>
      <w:tr w:rsidR="00B27BE3" w:rsidRPr="00093514" w14:paraId="12ADAEC1" w14:textId="77777777" w:rsidTr="007A0F0B">
        <w:trPr>
          <w:cantSplit/>
        </w:trPr>
        <w:tc>
          <w:tcPr>
            <w:tcW w:w="8123" w:type="dxa"/>
          </w:tcPr>
          <w:p w14:paraId="43B72EF5" w14:textId="77777777" w:rsidR="00B27BE3" w:rsidRDefault="00B27BE3" w:rsidP="007A0F0B">
            <w:pPr>
              <w:pStyle w:val="ListParagraph"/>
              <w:numPr>
                <w:ilvl w:val="0"/>
                <w:numId w:val="59"/>
              </w:numPr>
              <w:tabs>
                <w:tab w:val="clear" w:pos="360"/>
                <w:tab w:val="num" w:pos="432"/>
              </w:tabs>
              <w:spacing w:before="60" w:after="60"/>
              <w:ind w:left="432" w:hanging="450"/>
              <w:jc w:val="both"/>
            </w:pPr>
            <w:r>
              <w:t>Did any building with u</w:t>
            </w:r>
            <w:r w:rsidRPr="004A5188">
              <w:t>nreinforced masonry bearing wall</w:t>
            </w:r>
            <w:r>
              <w:t>s</w:t>
            </w:r>
            <w:r w:rsidRPr="004A5188">
              <w:t xml:space="preserve"> </w:t>
            </w:r>
            <w:r>
              <w:t xml:space="preserve">have a subsequent </w:t>
            </w:r>
            <w:r w:rsidRPr="004A5188">
              <w:t>seismic retrofit</w:t>
            </w:r>
            <w:r>
              <w:t xml:space="preserve"> completed after the original construction date?</w:t>
            </w:r>
          </w:p>
        </w:tc>
        <w:tc>
          <w:tcPr>
            <w:tcW w:w="1237" w:type="dxa"/>
          </w:tcPr>
          <w:p w14:paraId="65914FC2" w14:textId="77777777" w:rsidR="00B27BE3" w:rsidRPr="00093514" w:rsidRDefault="00B27BE3" w:rsidP="007A0F0B">
            <w:pPr>
              <w:pStyle w:val="ListParagraph"/>
              <w:tabs>
                <w:tab w:val="num" w:pos="720"/>
              </w:tabs>
              <w:ind w:hanging="720"/>
              <w:jc w:val="both"/>
              <w:rPr>
                <w:sz w:val="20"/>
                <w:szCs w:val="20"/>
              </w:rPr>
            </w:pPr>
          </w:p>
        </w:tc>
      </w:tr>
      <w:tr w:rsidR="00B27BE3" w:rsidRPr="00093514" w14:paraId="1B3429F4" w14:textId="77777777" w:rsidTr="007A0F0B">
        <w:trPr>
          <w:cantSplit/>
        </w:trPr>
        <w:tc>
          <w:tcPr>
            <w:tcW w:w="8123" w:type="dxa"/>
          </w:tcPr>
          <w:p w14:paraId="2C15DD75" w14:textId="77777777" w:rsidR="00B27BE3" w:rsidRPr="00844D08" w:rsidRDefault="00B27BE3" w:rsidP="007A0F0B">
            <w:pPr>
              <w:pStyle w:val="ListParagraph"/>
              <w:numPr>
                <w:ilvl w:val="0"/>
                <w:numId w:val="59"/>
              </w:numPr>
              <w:tabs>
                <w:tab w:val="clear" w:pos="360"/>
                <w:tab w:val="num" w:pos="432"/>
              </w:tabs>
              <w:spacing w:before="60" w:after="60"/>
              <w:ind w:left="432" w:hanging="450"/>
              <w:jc w:val="both"/>
            </w:pPr>
            <w:r>
              <w:t>Does any building have a weak or soft story (as defined by the International Building Code) at any floor level?</w:t>
            </w:r>
          </w:p>
        </w:tc>
        <w:tc>
          <w:tcPr>
            <w:tcW w:w="1237" w:type="dxa"/>
          </w:tcPr>
          <w:p w14:paraId="5DDDA5F2" w14:textId="77777777" w:rsidR="00B27BE3" w:rsidRPr="00093514" w:rsidRDefault="00B27BE3" w:rsidP="007A0F0B">
            <w:pPr>
              <w:pStyle w:val="ListParagraph"/>
              <w:tabs>
                <w:tab w:val="num" w:pos="720"/>
              </w:tabs>
              <w:ind w:hanging="720"/>
              <w:jc w:val="both"/>
              <w:rPr>
                <w:sz w:val="20"/>
                <w:szCs w:val="20"/>
              </w:rPr>
            </w:pPr>
          </w:p>
        </w:tc>
      </w:tr>
      <w:tr w:rsidR="00B27BE3" w:rsidRPr="00093514" w14:paraId="6C0106F9" w14:textId="77777777" w:rsidTr="007A0F0B">
        <w:trPr>
          <w:cantSplit/>
          <w:trHeight w:val="602"/>
        </w:trPr>
        <w:tc>
          <w:tcPr>
            <w:tcW w:w="8123" w:type="dxa"/>
          </w:tcPr>
          <w:p w14:paraId="3B3A44D7" w14:textId="77777777" w:rsidR="00B27BE3" w:rsidRPr="00844D08" w:rsidRDefault="00B27BE3" w:rsidP="007A0F0B">
            <w:pPr>
              <w:pStyle w:val="ListParagraph"/>
              <w:numPr>
                <w:ilvl w:val="0"/>
                <w:numId w:val="59"/>
              </w:numPr>
              <w:tabs>
                <w:tab w:val="clear" w:pos="360"/>
                <w:tab w:val="num" w:pos="432"/>
              </w:tabs>
              <w:spacing w:before="60" w:after="60"/>
              <w:ind w:left="432" w:hanging="450"/>
              <w:jc w:val="both"/>
            </w:pPr>
            <w:r>
              <w:t xml:space="preserve">Does any building constructed </w:t>
            </w:r>
            <w:r w:rsidRPr="00516EDF">
              <w:t>prior to January 1, 1950</w:t>
            </w:r>
            <w:r>
              <w:t xml:space="preserve"> have w</w:t>
            </w:r>
            <w:r w:rsidRPr="00516EDF">
              <w:t>ood frame</w:t>
            </w:r>
            <w:r>
              <w:t xml:space="preserve"> construction?</w:t>
            </w:r>
          </w:p>
        </w:tc>
        <w:tc>
          <w:tcPr>
            <w:tcW w:w="1237" w:type="dxa"/>
          </w:tcPr>
          <w:p w14:paraId="456FC5B8" w14:textId="77777777" w:rsidR="00B27BE3" w:rsidRPr="00093514" w:rsidRDefault="00B27BE3" w:rsidP="007A0F0B">
            <w:pPr>
              <w:pStyle w:val="Footer"/>
              <w:tabs>
                <w:tab w:val="num" w:pos="720"/>
              </w:tabs>
              <w:ind w:left="720" w:hanging="720"/>
              <w:jc w:val="both"/>
            </w:pPr>
          </w:p>
        </w:tc>
      </w:tr>
      <w:tr w:rsidR="00B27BE3" w:rsidRPr="00093514" w14:paraId="1C9C80FB" w14:textId="77777777" w:rsidTr="007A0F0B">
        <w:trPr>
          <w:cantSplit/>
        </w:trPr>
        <w:tc>
          <w:tcPr>
            <w:tcW w:w="8123" w:type="dxa"/>
          </w:tcPr>
          <w:p w14:paraId="7E756435" w14:textId="77777777" w:rsidR="00B27BE3" w:rsidRPr="00844D08" w:rsidRDefault="00B27BE3" w:rsidP="0027293A">
            <w:pPr>
              <w:pStyle w:val="ListParagraph"/>
              <w:numPr>
                <w:ilvl w:val="0"/>
                <w:numId w:val="59"/>
              </w:numPr>
              <w:tabs>
                <w:tab w:val="clear" w:pos="360"/>
                <w:tab w:val="num" w:pos="432"/>
              </w:tabs>
              <w:spacing w:before="60" w:after="60"/>
              <w:ind w:left="432" w:hanging="450"/>
              <w:jc w:val="both"/>
            </w:pPr>
            <w:r>
              <w:t xml:space="preserve">Does any building constructed </w:t>
            </w:r>
            <w:r w:rsidRPr="00782F21">
              <w:t>prior to January 1, 19</w:t>
            </w:r>
            <w:r w:rsidR="00DB3A8F">
              <w:t>94</w:t>
            </w:r>
            <w:r>
              <w:t xml:space="preserve"> have r</w:t>
            </w:r>
            <w:r w:rsidRPr="00782F21">
              <w:t xml:space="preserve">einforced concrete </w:t>
            </w:r>
            <w:r>
              <w:t>construction?</w:t>
            </w:r>
          </w:p>
        </w:tc>
        <w:tc>
          <w:tcPr>
            <w:tcW w:w="1237" w:type="dxa"/>
          </w:tcPr>
          <w:p w14:paraId="789238DD" w14:textId="77777777" w:rsidR="00B27BE3" w:rsidRPr="00093514" w:rsidRDefault="00B27BE3" w:rsidP="007A0F0B">
            <w:pPr>
              <w:pStyle w:val="Footer"/>
              <w:tabs>
                <w:tab w:val="num" w:pos="720"/>
              </w:tabs>
              <w:ind w:left="720" w:hanging="720"/>
              <w:jc w:val="both"/>
            </w:pPr>
          </w:p>
        </w:tc>
      </w:tr>
      <w:tr w:rsidR="00B27BE3" w:rsidRPr="00093514" w14:paraId="62D67A51" w14:textId="77777777" w:rsidTr="007A0F0B">
        <w:trPr>
          <w:cantSplit/>
        </w:trPr>
        <w:tc>
          <w:tcPr>
            <w:tcW w:w="8123" w:type="dxa"/>
          </w:tcPr>
          <w:p w14:paraId="3B0CD90D" w14:textId="77777777" w:rsidR="00B27BE3" w:rsidRPr="00844D08" w:rsidRDefault="00B27BE3" w:rsidP="007A0F0B">
            <w:pPr>
              <w:pStyle w:val="ListParagraph"/>
              <w:numPr>
                <w:ilvl w:val="0"/>
                <w:numId w:val="59"/>
              </w:numPr>
              <w:tabs>
                <w:tab w:val="clear" w:pos="360"/>
                <w:tab w:val="num" w:pos="432"/>
              </w:tabs>
              <w:spacing w:before="60" w:after="60"/>
              <w:ind w:left="432" w:hanging="450"/>
              <w:jc w:val="both"/>
            </w:pPr>
            <w:r>
              <w:t>Does any building constructed prior to January 1, 1994 have reinforced concrete masonry (CMU) bearing walls?</w:t>
            </w:r>
          </w:p>
        </w:tc>
        <w:tc>
          <w:tcPr>
            <w:tcW w:w="1237" w:type="dxa"/>
          </w:tcPr>
          <w:p w14:paraId="76EFA694" w14:textId="77777777" w:rsidR="00B27BE3" w:rsidRPr="00093514" w:rsidRDefault="00B27BE3" w:rsidP="007A0F0B">
            <w:pPr>
              <w:pStyle w:val="Footer"/>
              <w:tabs>
                <w:tab w:val="num" w:pos="720"/>
              </w:tabs>
              <w:ind w:left="720" w:hanging="720"/>
              <w:jc w:val="both"/>
            </w:pPr>
          </w:p>
        </w:tc>
      </w:tr>
      <w:tr w:rsidR="00B27BE3" w:rsidRPr="00093514" w14:paraId="4856ECE0" w14:textId="77777777" w:rsidTr="007A0F0B">
        <w:trPr>
          <w:cantSplit/>
        </w:trPr>
        <w:tc>
          <w:tcPr>
            <w:tcW w:w="8123" w:type="dxa"/>
          </w:tcPr>
          <w:p w14:paraId="591F6DAF" w14:textId="77777777" w:rsidR="00B27BE3" w:rsidRDefault="00B27BE3" w:rsidP="0027293A">
            <w:pPr>
              <w:pStyle w:val="ListParagraph"/>
              <w:numPr>
                <w:ilvl w:val="0"/>
                <w:numId w:val="59"/>
              </w:numPr>
              <w:tabs>
                <w:tab w:val="clear" w:pos="360"/>
                <w:tab w:val="num" w:pos="432"/>
              </w:tabs>
              <w:spacing w:before="60" w:after="60"/>
              <w:ind w:left="432" w:hanging="450"/>
              <w:jc w:val="both"/>
            </w:pPr>
            <w:r>
              <w:t xml:space="preserve">Does any building constructed </w:t>
            </w:r>
            <w:r w:rsidRPr="00782F21">
              <w:t>prior to January 1, 199</w:t>
            </w:r>
            <w:r w:rsidR="00DB3A8F">
              <w:t>4</w:t>
            </w:r>
            <w:r>
              <w:t xml:space="preserve"> have w</w:t>
            </w:r>
            <w:r w:rsidRPr="00782F21">
              <w:t xml:space="preserve">ood frame </w:t>
            </w:r>
            <w:r>
              <w:t>construction</w:t>
            </w:r>
            <w:r w:rsidRPr="00782F21">
              <w:t xml:space="preserve"> over </w:t>
            </w:r>
            <w:r w:rsidR="00DB3A8F">
              <w:t xml:space="preserve">a </w:t>
            </w:r>
            <w:r w:rsidRPr="00782F21">
              <w:t>reinforced concrete podium structure</w:t>
            </w:r>
            <w:r>
              <w:t>?</w:t>
            </w:r>
          </w:p>
        </w:tc>
        <w:tc>
          <w:tcPr>
            <w:tcW w:w="1237" w:type="dxa"/>
          </w:tcPr>
          <w:p w14:paraId="25BFC0DF" w14:textId="77777777" w:rsidR="00B27BE3" w:rsidRPr="00093514" w:rsidRDefault="00B27BE3" w:rsidP="007A0F0B">
            <w:pPr>
              <w:pStyle w:val="Footer"/>
              <w:tabs>
                <w:tab w:val="num" w:pos="720"/>
              </w:tabs>
              <w:ind w:left="720" w:hanging="720"/>
              <w:jc w:val="both"/>
            </w:pPr>
          </w:p>
        </w:tc>
      </w:tr>
      <w:tr w:rsidR="00B27BE3" w:rsidRPr="00093514" w14:paraId="53F462F9" w14:textId="77777777" w:rsidTr="007A0F0B">
        <w:trPr>
          <w:cantSplit/>
        </w:trPr>
        <w:tc>
          <w:tcPr>
            <w:tcW w:w="8123" w:type="dxa"/>
          </w:tcPr>
          <w:p w14:paraId="49CA1A40" w14:textId="77777777" w:rsidR="00B27BE3" w:rsidRDefault="00B27BE3" w:rsidP="007A0F0B">
            <w:pPr>
              <w:pStyle w:val="ListParagraph"/>
              <w:numPr>
                <w:ilvl w:val="0"/>
                <w:numId w:val="59"/>
              </w:numPr>
              <w:tabs>
                <w:tab w:val="clear" w:pos="360"/>
                <w:tab w:val="num" w:pos="432"/>
              </w:tabs>
              <w:spacing w:before="60" w:after="60"/>
              <w:ind w:left="432" w:hanging="450"/>
              <w:jc w:val="both"/>
            </w:pPr>
            <w:r>
              <w:t xml:space="preserve">Does any building constructed </w:t>
            </w:r>
            <w:r w:rsidRPr="00516EDF">
              <w:t xml:space="preserve">prior to January 1, </w:t>
            </w:r>
            <w:r>
              <w:t>2000</w:t>
            </w:r>
            <w:r w:rsidRPr="00516EDF">
              <w:t xml:space="preserve"> </w:t>
            </w:r>
            <w:r>
              <w:t>with w</w:t>
            </w:r>
            <w:r w:rsidRPr="004A341B">
              <w:t xml:space="preserve">ood frame </w:t>
            </w:r>
            <w:r>
              <w:t xml:space="preserve">construction have residential units above </w:t>
            </w:r>
            <w:r w:rsidRPr="004A341B">
              <w:t>ground floor or tuck under parking</w:t>
            </w:r>
            <w:r w:rsidRPr="00844D08">
              <w:t>?</w:t>
            </w:r>
          </w:p>
        </w:tc>
        <w:tc>
          <w:tcPr>
            <w:tcW w:w="1237" w:type="dxa"/>
          </w:tcPr>
          <w:p w14:paraId="695DF106" w14:textId="77777777" w:rsidR="00B27BE3" w:rsidRPr="00093514" w:rsidRDefault="00B27BE3" w:rsidP="007A0F0B">
            <w:pPr>
              <w:pStyle w:val="Footer"/>
              <w:tabs>
                <w:tab w:val="num" w:pos="720"/>
              </w:tabs>
              <w:ind w:left="720" w:hanging="720"/>
              <w:jc w:val="both"/>
            </w:pPr>
          </w:p>
        </w:tc>
      </w:tr>
      <w:tr w:rsidR="00B27BE3" w:rsidRPr="00093514" w14:paraId="5395701C" w14:textId="77777777" w:rsidTr="007A0F0B">
        <w:trPr>
          <w:cantSplit/>
        </w:trPr>
        <w:tc>
          <w:tcPr>
            <w:tcW w:w="8123" w:type="dxa"/>
          </w:tcPr>
          <w:p w14:paraId="6185C498" w14:textId="77777777" w:rsidR="00B27BE3" w:rsidRPr="00B27BE3" w:rsidRDefault="00B27BE3" w:rsidP="0027293A">
            <w:pPr>
              <w:pStyle w:val="ListParagraph"/>
              <w:numPr>
                <w:ilvl w:val="0"/>
                <w:numId w:val="59"/>
              </w:numPr>
              <w:tabs>
                <w:tab w:val="clear" w:pos="360"/>
                <w:tab w:val="num" w:pos="432"/>
              </w:tabs>
              <w:spacing w:before="60" w:after="60"/>
              <w:ind w:left="432" w:hanging="450"/>
              <w:jc w:val="both"/>
              <w:rPr>
                <w:color w:val="000000" w:themeColor="text1"/>
              </w:rPr>
            </w:pPr>
            <w:r>
              <w:t>Does any building have h</w:t>
            </w:r>
            <w:r w:rsidRPr="00782F21">
              <w:t xml:space="preserve">igh-rise </w:t>
            </w:r>
            <w:r>
              <w:t>construction</w:t>
            </w:r>
            <w:r w:rsidRPr="00782F21">
              <w:t xml:space="preserve"> (8 stories or greater)</w:t>
            </w:r>
            <w:r>
              <w:t>?</w:t>
            </w:r>
          </w:p>
        </w:tc>
        <w:tc>
          <w:tcPr>
            <w:tcW w:w="1237" w:type="dxa"/>
          </w:tcPr>
          <w:p w14:paraId="63D3E8C3" w14:textId="77777777" w:rsidR="00B27BE3" w:rsidRPr="00093514" w:rsidRDefault="00B27BE3" w:rsidP="007A0F0B">
            <w:pPr>
              <w:pStyle w:val="Footer"/>
              <w:tabs>
                <w:tab w:val="num" w:pos="720"/>
              </w:tabs>
              <w:ind w:left="720" w:hanging="720"/>
              <w:jc w:val="both"/>
            </w:pPr>
          </w:p>
        </w:tc>
      </w:tr>
      <w:tr w:rsidR="00B27BE3" w:rsidRPr="00093514" w14:paraId="3B9B8AFE" w14:textId="77777777" w:rsidTr="007A0F0B">
        <w:trPr>
          <w:cantSplit/>
        </w:trPr>
        <w:tc>
          <w:tcPr>
            <w:tcW w:w="8123" w:type="dxa"/>
          </w:tcPr>
          <w:p w14:paraId="26FAB1E6" w14:textId="77777777" w:rsidR="00B27BE3" w:rsidRDefault="00B27BE3" w:rsidP="004863DF">
            <w:pPr>
              <w:pStyle w:val="ListParagraph"/>
              <w:numPr>
                <w:ilvl w:val="0"/>
                <w:numId w:val="59"/>
              </w:numPr>
              <w:tabs>
                <w:tab w:val="clear" w:pos="360"/>
                <w:tab w:val="num" w:pos="432"/>
              </w:tabs>
              <w:spacing w:before="60" w:after="60"/>
              <w:ind w:left="432" w:hanging="450"/>
              <w:jc w:val="both"/>
            </w:pPr>
            <w:r w:rsidRPr="00B27BE3">
              <w:rPr>
                <w:color w:val="000000" w:themeColor="text1"/>
              </w:rPr>
              <w:t>Was any building constructed with direct contact to an adjacent building</w:t>
            </w:r>
            <w:r w:rsidR="004863DF">
              <w:rPr>
                <w:color w:val="000000" w:themeColor="text1"/>
              </w:rPr>
              <w:t xml:space="preserve">, </w:t>
            </w:r>
            <w:r w:rsidRPr="00B27BE3">
              <w:rPr>
                <w:color w:val="000000" w:themeColor="text1"/>
              </w:rPr>
              <w:t>regardless of whether the adjacent building is part of the same Property or located on a separate property?</w:t>
            </w:r>
            <w:r w:rsidR="004863DF">
              <w:rPr>
                <w:color w:val="000000" w:themeColor="text1"/>
              </w:rPr>
              <w:t xml:space="preserve"> </w:t>
            </w:r>
            <w:r w:rsidRPr="00B27BE3">
              <w:rPr>
                <w:color w:val="000000" w:themeColor="text1"/>
              </w:rPr>
              <w:t xml:space="preserve"> (However, Properties with row-style buildings that have continuous roof and floor structures as well as fire separation walls, answer this question “No”</w:t>
            </w:r>
            <w:r>
              <w:rPr>
                <w:color w:val="000000" w:themeColor="text1"/>
              </w:rPr>
              <w:t>.)</w:t>
            </w:r>
          </w:p>
        </w:tc>
        <w:tc>
          <w:tcPr>
            <w:tcW w:w="1237" w:type="dxa"/>
          </w:tcPr>
          <w:p w14:paraId="7A878238" w14:textId="77777777" w:rsidR="00B27BE3" w:rsidRPr="00093514" w:rsidRDefault="00B27BE3" w:rsidP="007A0F0B">
            <w:pPr>
              <w:pStyle w:val="Footer"/>
              <w:tabs>
                <w:tab w:val="num" w:pos="720"/>
              </w:tabs>
              <w:ind w:left="720" w:hanging="720"/>
              <w:jc w:val="both"/>
            </w:pPr>
          </w:p>
        </w:tc>
      </w:tr>
    </w:tbl>
    <w:p w14:paraId="592FF46F" w14:textId="77777777" w:rsidR="00B27BE3" w:rsidRDefault="00B27BE3" w:rsidP="00615437">
      <w:pPr>
        <w:jc w:val="both"/>
      </w:pPr>
    </w:p>
    <w:p w14:paraId="263EAB4F" w14:textId="77777777" w:rsidR="00B36CD6" w:rsidRPr="00844D08" w:rsidRDefault="00B36CD6" w:rsidP="00B36CD6">
      <w:pPr>
        <w:jc w:val="both"/>
      </w:pPr>
    </w:p>
    <w:sectPr w:rsidR="00B36CD6" w:rsidRPr="00844D08" w:rsidSect="00D83B0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1E05F" w14:textId="77777777" w:rsidR="00FF72D9" w:rsidRDefault="00FF72D9">
      <w:r>
        <w:separator/>
      </w:r>
    </w:p>
    <w:p w14:paraId="322971DB" w14:textId="77777777" w:rsidR="00FF72D9" w:rsidRDefault="00FF72D9"/>
  </w:endnote>
  <w:endnote w:type="continuationSeparator" w:id="0">
    <w:p w14:paraId="0B681A1A" w14:textId="77777777" w:rsidR="00FF72D9" w:rsidRDefault="00FF72D9">
      <w:r>
        <w:continuationSeparator/>
      </w:r>
    </w:p>
    <w:p w14:paraId="33BE0F45" w14:textId="77777777" w:rsidR="00FF72D9" w:rsidRDefault="00FF72D9"/>
  </w:endnote>
  <w:endnote w:type="continuationNotice" w:id="1">
    <w:p w14:paraId="022359D5" w14:textId="77777777" w:rsidR="00FF72D9" w:rsidRDefault="00FF72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630E1" w14:textId="77777777" w:rsidR="0000732C" w:rsidRDefault="0000732C" w:rsidP="003736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304DF1B2" w14:textId="77777777" w:rsidR="0000732C" w:rsidRDefault="0000732C">
    <w:pPr>
      <w:pStyle w:val="Footer"/>
    </w:pPr>
  </w:p>
  <w:p w14:paraId="393DF7DB" w14:textId="77777777" w:rsidR="0000732C" w:rsidRPr="008B2A76" w:rsidRDefault="0000732C" w:rsidP="008B2A76">
    <w:pPr>
      <w:rPr>
        <w:sz w:val="16"/>
      </w:rPr>
    </w:pPr>
    <w:r>
      <w:fldChar w:fldCharType="begin"/>
    </w:r>
    <w:r>
      <w:instrText xml:space="preserve"> DOCPROPERTY  YCFooter \* MERGEFORMAT </w:instrText>
    </w:r>
    <w:r>
      <w:fldChar w:fldCharType="separate"/>
    </w:r>
    <w:r w:rsidR="00DB3A8F">
      <w:rPr>
        <w:b/>
        <w:bCs/>
      </w:rPr>
      <w:t>Error! Unknown document property name.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87881" w14:textId="77777777" w:rsidR="00EA112A" w:rsidRPr="00310B8E" w:rsidRDefault="00EA112A" w:rsidP="00EA112A">
    <w:pPr>
      <w:rPr>
        <w:rFonts w:eastAsia="Calibri"/>
      </w:rPr>
    </w:pPr>
  </w:p>
  <w:tbl>
    <w:tblPr>
      <w:tblW w:w="9360" w:type="dxa"/>
      <w:tblLook w:val="01E0" w:firstRow="1" w:lastRow="1" w:firstColumn="1" w:lastColumn="1" w:noHBand="0" w:noVBand="0"/>
    </w:tblPr>
    <w:tblGrid>
      <w:gridCol w:w="2790"/>
      <w:gridCol w:w="4230"/>
      <w:gridCol w:w="2340"/>
    </w:tblGrid>
    <w:tr w:rsidR="00EA112A" w:rsidRPr="00310B8E" w14:paraId="37D7C6D9" w14:textId="77777777" w:rsidTr="006302CE">
      <w:tc>
        <w:tcPr>
          <w:tcW w:w="2790" w:type="dxa"/>
          <w:shd w:val="clear" w:color="auto" w:fill="auto"/>
        </w:tcPr>
        <w:p w14:paraId="51F3CA4C" w14:textId="3B133522" w:rsidR="00EA112A" w:rsidRPr="00310B8E" w:rsidRDefault="00EA112A" w:rsidP="008B64EE">
          <w:pPr>
            <w:tabs>
              <w:tab w:val="center" w:pos="4320"/>
              <w:tab w:val="right" w:pos="8640"/>
            </w:tabs>
            <w:rPr>
              <w:rFonts w:eastAsia="Calibri"/>
              <w:b/>
              <w:sz w:val="20"/>
              <w:szCs w:val="20"/>
            </w:rPr>
          </w:pPr>
          <w:r w:rsidRPr="00202430">
            <w:rPr>
              <w:rFonts w:cs="Calibri"/>
              <w:b/>
              <w:sz w:val="20"/>
            </w:rPr>
            <w:t>©</w:t>
          </w:r>
          <w:r w:rsidRPr="00202430">
            <w:rPr>
              <w:b/>
              <w:sz w:val="20"/>
            </w:rPr>
            <w:t xml:space="preserve"> </w:t>
          </w:r>
          <w:r w:rsidR="008B64EE">
            <w:rPr>
              <w:b/>
              <w:sz w:val="20"/>
            </w:rPr>
            <w:t>2017</w:t>
          </w:r>
          <w:r>
            <w:rPr>
              <w:b/>
              <w:sz w:val="20"/>
            </w:rPr>
            <w:t xml:space="preserve"> Fannie Mae</w:t>
          </w:r>
        </w:p>
      </w:tc>
      <w:tc>
        <w:tcPr>
          <w:tcW w:w="4230" w:type="dxa"/>
          <w:shd w:val="clear" w:color="auto" w:fill="auto"/>
          <w:vAlign w:val="bottom"/>
        </w:tcPr>
        <w:p w14:paraId="10A4B2DC" w14:textId="77777777" w:rsidR="00EA112A" w:rsidRPr="00310B8E" w:rsidRDefault="008B64EE" w:rsidP="00EA112A">
          <w:pPr>
            <w:jc w:val="center"/>
            <w:rPr>
              <w:rFonts w:eastAsia="Calibri"/>
              <w:b/>
              <w:sz w:val="20"/>
              <w:szCs w:val="20"/>
            </w:rPr>
          </w:pPr>
          <w:r>
            <w:rPr>
              <w:rFonts w:eastAsia="Calibri"/>
              <w:b/>
              <w:sz w:val="20"/>
              <w:szCs w:val="20"/>
            </w:rPr>
            <w:t>Structural Risk Evaluation Questionnaire</w:t>
          </w:r>
        </w:p>
      </w:tc>
      <w:tc>
        <w:tcPr>
          <w:tcW w:w="2340" w:type="dxa"/>
          <w:shd w:val="clear" w:color="auto" w:fill="auto"/>
          <w:vAlign w:val="bottom"/>
        </w:tcPr>
        <w:p w14:paraId="196E4EF5" w14:textId="77777777" w:rsidR="00EA112A" w:rsidRPr="00310B8E" w:rsidRDefault="00EA112A" w:rsidP="008B64EE">
          <w:pPr>
            <w:jc w:val="right"/>
            <w:rPr>
              <w:rFonts w:eastAsia="Calibri"/>
              <w:b/>
              <w:sz w:val="20"/>
              <w:szCs w:val="20"/>
            </w:rPr>
          </w:pPr>
          <w:r w:rsidRPr="00310B8E">
            <w:rPr>
              <w:rFonts w:eastAsia="Calibri"/>
              <w:b/>
              <w:sz w:val="20"/>
              <w:szCs w:val="20"/>
            </w:rPr>
            <w:t xml:space="preserve">Form </w:t>
          </w:r>
          <w:r w:rsidRPr="00523CAD">
            <w:rPr>
              <w:rFonts w:eastAsia="Calibri"/>
              <w:b/>
              <w:sz w:val="20"/>
              <w:szCs w:val="20"/>
            </w:rPr>
            <w:t>409</w:t>
          </w:r>
          <w:r w:rsidR="008B64EE">
            <w:rPr>
              <w:rFonts w:eastAsia="Calibri"/>
              <w:b/>
              <w:sz w:val="20"/>
              <w:szCs w:val="20"/>
            </w:rPr>
            <w:t>9.C</w:t>
          </w:r>
        </w:p>
      </w:tc>
    </w:tr>
    <w:tr w:rsidR="00EA112A" w:rsidRPr="00310B8E" w14:paraId="0E37323A" w14:textId="77777777" w:rsidTr="006302CE">
      <w:tc>
        <w:tcPr>
          <w:tcW w:w="2790" w:type="dxa"/>
          <w:shd w:val="clear" w:color="auto" w:fill="auto"/>
        </w:tcPr>
        <w:p w14:paraId="6BF4555C" w14:textId="77777777" w:rsidR="00EA112A" w:rsidRPr="00310B8E" w:rsidRDefault="00EA112A" w:rsidP="00EA112A">
          <w:pPr>
            <w:rPr>
              <w:rFonts w:eastAsia="Calibri"/>
              <w:b/>
              <w:sz w:val="20"/>
              <w:szCs w:val="20"/>
            </w:rPr>
          </w:pPr>
          <w:r w:rsidRPr="00202430">
            <w:rPr>
              <w:b/>
              <w:sz w:val="20"/>
            </w:rPr>
            <w:t xml:space="preserve">Trademarks of </w:t>
          </w:r>
          <w:r w:rsidRPr="00310B8E">
            <w:rPr>
              <w:rFonts w:eastAsia="Calibri"/>
              <w:b/>
              <w:sz w:val="20"/>
              <w:szCs w:val="20"/>
            </w:rPr>
            <w:t>Fannie Mae</w:t>
          </w:r>
        </w:p>
      </w:tc>
      <w:tc>
        <w:tcPr>
          <w:tcW w:w="4230" w:type="dxa"/>
          <w:shd w:val="clear" w:color="auto" w:fill="auto"/>
        </w:tcPr>
        <w:p w14:paraId="177BA528" w14:textId="77777777" w:rsidR="00EA112A" w:rsidRPr="0063100A" w:rsidRDefault="00EA112A" w:rsidP="00EA112A">
          <w:pPr>
            <w:jc w:val="center"/>
            <w:rPr>
              <w:rFonts w:ascii="Times New Roman Bold" w:eastAsia="Calibri" w:hAnsi="Times New Roman Bold"/>
              <w:b/>
              <w:color w:val="000000"/>
              <w:sz w:val="20"/>
              <w:szCs w:val="20"/>
            </w:rPr>
          </w:pPr>
          <w:r>
            <w:rPr>
              <w:rFonts w:eastAsia="Calibri"/>
              <w:b/>
              <w:sz w:val="20"/>
              <w:szCs w:val="20"/>
            </w:rPr>
            <w:t xml:space="preserve">Page </w:t>
          </w:r>
          <w:r w:rsidRPr="008544AA">
            <w:rPr>
              <w:rStyle w:val="PageNumber"/>
              <w:b/>
              <w:sz w:val="20"/>
              <w:szCs w:val="20"/>
            </w:rPr>
            <w:fldChar w:fldCharType="begin"/>
          </w:r>
          <w:r w:rsidRPr="008544AA">
            <w:rPr>
              <w:rStyle w:val="PageNumber"/>
              <w:b/>
              <w:sz w:val="20"/>
              <w:szCs w:val="20"/>
            </w:rPr>
            <w:instrText xml:space="preserve"> PAGE </w:instrText>
          </w:r>
          <w:r w:rsidRPr="008544AA">
            <w:rPr>
              <w:rStyle w:val="PageNumber"/>
              <w:b/>
              <w:sz w:val="20"/>
              <w:szCs w:val="20"/>
            </w:rPr>
            <w:fldChar w:fldCharType="separate"/>
          </w:r>
          <w:r w:rsidR="00F15CDA">
            <w:rPr>
              <w:rStyle w:val="PageNumber"/>
              <w:b/>
              <w:noProof/>
              <w:sz w:val="20"/>
              <w:szCs w:val="20"/>
            </w:rPr>
            <w:t>2</w:t>
          </w:r>
          <w:r w:rsidRPr="008544AA">
            <w:rPr>
              <w:rStyle w:val="PageNumber"/>
              <w:b/>
              <w:sz w:val="20"/>
              <w:szCs w:val="20"/>
            </w:rPr>
            <w:fldChar w:fldCharType="end"/>
          </w:r>
        </w:p>
      </w:tc>
      <w:tc>
        <w:tcPr>
          <w:tcW w:w="2340" w:type="dxa"/>
          <w:shd w:val="clear" w:color="auto" w:fill="auto"/>
        </w:tcPr>
        <w:p w14:paraId="7D7BB762" w14:textId="32A9F3C8" w:rsidR="00EA112A" w:rsidRPr="00310B8E" w:rsidRDefault="007608E4" w:rsidP="008B64EE">
          <w:pPr>
            <w:jc w:val="right"/>
            <w:rPr>
              <w:rFonts w:eastAsia="Calibri"/>
              <w:b/>
              <w:sz w:val="20"/>
              <w:szCs w:val="20"/>
            </w:rPr>
          </w:pPr>
          <w:r>
            <w:rPr>
              <w:rFonts w:ascii="Times New Roman Bold" w:eastAsia="Calibri" w:hAnsi="Times New Roman Bold"/>
              <w:b/>
              <w:color w:val="000000"/>
              <w:sz w:val="20"/>
              <w:szCs w:val="20"/>
            </w:rPr>
            <w:t>08</w:t>
          </w:r>
          <w:r w:rsidR="008B64EE">
            <w:rPr>
              <w:rFonts w:ascii="Times New Roman Bold" w:eastAsia="Calibri" w:hAnsi="Times New Roman Bold"/>
              <w:b/>
              <w:color w:val="000000"/>
              <w:sz w:val="20"/>
              <w:szCs w:val="20"/>
            </w:rPr>
            <w:t>/17</w:t>
          </w:r>
        </w:p>
      </w:tc>
    </w:tr>
  </w:tbl>
  <w:p w14:paraId="768E85DA" w14:textId="77777777" w:rsidR="0000732C" w:rsidRPr="00EA112A" w:rsidRDefault="0000732C" w:rsidP="00EA11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C3FF9" w14:textId="77777777" w:rsidR="0042217B" w:rsidRPr="00310B8E" w:rsidRDefault="0042217B" w:rsidP="0042217B">
    <w:pPr>
      <w:rPr>
        <w:rFonts w:eastAsia="Calibri"/>
      </w:rPr>
    </w:pPr>
  </w:p>
  <w:tbl>
    <w:tblPr>
      <w:tblW w:w="9360" w:type="dxa"/>
      <w:tblLook w:val="01E0" w:firstRow="1" w:lastRow="1" w:firstColumn="1" w:lastColumn="1" w:noHBand="0" w:noVBand="0"/>
    </w:tblPr>
    <w:tblGrid>
      <w:gridCol w:w="2790"/>
      <w:gridCol w:w="4230"/>
      <w:gridCol w:w="2340"/>
    </w:tblGrid>
    <w:tr w:rsidR="0042217B" w:rsidRPr="00310B8E" w14:paraId="34B8CA2E" w14:textId="77777777" w:rsidTr="0042217B">
      <w:tc>
        <w:tcPr>
          <w:tcW w:w="2790" w:type="dxa"/>
          <w:shd w:val="clear" w:color="auto" w:fill="auto"/>
        </w:tcPr>
        <w:p w14:paraId="776F0BDF" w14:textId="3CF9FF45" w:rsidR="0042217B" w:rsidRPr="00310B8E" w:rsidRDefault="0042217B" w:rsidP="008B64EE">
          <w:pPr>
            <w:tabs>
              <w:tab w:val="center" w:pos="4320"/>
              <w:tab w:val="right" w:pos="8640"/>
            </w:tabs>
            <w:rPr>
              <w:rFonts w:eastAsia="Calibri"/>
              <w:b/>
              <w:sz w:val="20"/>
              <w:szCs w:val="20"/>
            </w:rPr>
          </w:pPr>
          <w:r w:rsidRPr="00202430">
            <w:rPr>
              <w:rFonts w:cs="Calibri"/>
              <w:b/>
              <w:sz w:val="20"/>
            </w:rPr>
            <w:t>©</w:t>
          </w:r>
          <w:r w:rsidRPr="00202430">
            <w:rPr>
              <w:b/>
              <w:sz w:val="20"/>
            </w:rPr>
            <w:t xml:space="preserve"> </w:t>
          </w:r>
          <w:r w:rsidR="008B64EE">
            <w:rPr>
              <w:b/>
              <w:sz w:val="20"/>
            </w:rPr>
            <w:t>2017</w:t>
          </w:r>
          <w:r>
            <w:rPr>
              <w:b/>
              <w:sz w:val="20"/>
            </w:rPr>
            <w:t xml:space="preserve"> Fannie Mae</w:t>
          </w:r>
        </w:p>
      </w:tc>
      <w:tc>
        <w:tcPr>
          <w:tcW w:w="4230" w:type="dxa"/>
          <w:shd w:val="clear" w:color="auto" w:fill="auto"/>
          <w:vAlign w:val="bottom"/>
        </w:tcPr>
        <w:p w14:paraId="7A2750BC" w14:textId="77777777" w:rsidR="0042217B" w:rsidRPr="00310B8E" w:rsidRDefault="008B64EE" w:rsidP="008B64EE">
          <w:pPr>
            <w:jc w:val="center"/>
            <w:rPr>
              <w:rFonts w:eastAsia="Calibri"/>
              <w:b/>
              <w:sz w:val="20"/>
              <w:szCs w:val="20"/>
            </w:rPr>
          </w:pPr>
          <w:r>
            <w:rPr>
              <w:rFonts w:eastAsia="Calibri"/>
              <w:b/>
              <w:sz w:val="20"/>
              <w:szCs w:val="20"/>
            </w:rPr>
            <w:t>Structural Risk Evaluation Questionnaire</w:t>
          </w:r>
        </w:p>
      </w:tc>
      <w:tc>
        <w:tcPr>
          <w:tcW w:w="2340" w:type="dxa"/>
          <w:shd w:val="clear" w:color="auto" w:fill="auto"/>
          <w:vAlign w:val="bottom"/>
        </w:tcPr>
        <w:p w14:paraId="51513DB3" w14:textId="77777777" w:rsidR="0042217B" w:rsidRPr="00310B8E" w:rsidRDefault="0042217B" w:rsidP="008B64EE">
          <w:pPr>
            <w:jc w:val="right"/>
            <w:rPr>
              <w:rFonts w:eastAsia="Calibri"/>
              <w:b/>
              <w:sz w:val="20"/>
              <w:szCs w:val="20"/>
            </w:rPr>
          </w:pPr>
          <w:r w:rsidRPr="00310B8E">
            <w:rPr>
              <w:rFonts w:eastAsia="Calibri"/>
              <w:b/>
              <w:sz w:val="20"/>
              <w:szCs w:val="20"/>
            </w:rPr>
            <w:t xml:space="preserve">Form </w:t>
          </w:r>
          <w:r w:rsidRPr="00523CAD">
            <w:rPr>
              <w:rFonts w:eastAsia="Calibri"/>
              <w:b/>
              <w:sz w:val="20"/>
              <w:szCs w:val="20"/>
            </w:rPr>
            <w:t>409</w:t>
          </w:r>
          <w:r w:rsidR="008B64EE">
            <w:rPr>
              <w:rFonts w:eastAsia="Calibri"/>
              <w:b/>
              <w:sz w:val="20"/>
              <w:szCs w:val="20"/>
            </w:rPr>
            <w:t>9.C</w:t>
          </w:r>
        </w:p>
      </w:tc>
    </w:tr>
    <w:tr w:rsidR="0042217B" w:rsidRPr="00310B8E" w14:paraId="7A03FD60" w14:textId="77777777" w:rsidTr="0042217B">
      <w:tc>
        <w:tcPr>
          <w:tcW w:w="2790" w:type="dxa"/>
          <w:shd w:val="clear" w:color="auto" w:fill="auto"/>
        </w:tcPr>
        <w:p w14:paraId="30310B7F" w14:textId="77777777" w:rsidR="0042217B" w:rsidRPr="00310B8E" w:rsidRDefault="0042217B" w:rsidP="0042217B">
          <w:pPr>
            <w:rPr>
              <w:rFonts w:eastAsia="Calibri"/>
              <w:b/>
              <w:sz w:val="20"/>
              <w:szCs w:val="20"/>
            </w:rPr>
          </w:pPr>
          <w:r w:rsidRPr="00202430">
            <w:rPr>
              <w:b/>
              <w:sz w:val="20"/>
            </w:rPr>
            <w:t xml:space="preserve">Trademarks of </w:t>
          </w:r>
          <w:r w:rsidRPr="00310B8E">
            <w:rPr>
              <w:rFonts w:eastAsia="Calibri"/>
              <w:b/>
              <w:sz w:val="20"/>
              <w:szCs w:val="20"/>
            </w:rPr>
            <w:t>Fannie Mae</w:t>
          </w:r>
        </w:p>
      </w:tc>
      <w:tc>
        <w:tcPr>
          <w:tcW w:w="4230" w:type="dxa"/>
          <w:shd w:val="clear" w:color="auto" w:fill="auto"/>
        </w:tcPr>
        <w:p w14:paraId="6492D73C" w14:textId="77777777" w:rsidR="0042217B" w:rsidRPr="0063100A" w:rsidRDefault="0042217B" w:rsidP="0042217B">
          <w:pPr>
            <w:jc w:val="center"/>
            <w:rPr>
              <w:rFonts w:ascii="Times New Roman Bold" w:eastAsia="Calibri" w:hAnsi="Times New Roman Bold"/>
              <w:b/>
              <w:color w:val="000000"/>
              <w:sz w:val="20"/>
              <w:szCs w:val="20"/>
            </w:rPr>
          </w:pPr>
          <w:r>
            <w:rPr>
              <w:rFonts w:eastAsia="Calibri"/>
              <w:b/>
              <w:sz w:val="20"/>
              <w:szCs w:val="20"/>
            </w:rPr>
            <w:t xml:space="preserve">Page </w:t>
          </w:r>
          <w:r w:rsidRPr="008544AA">
            <w:rPr>
              <w:rStyle w:val="PageNumber"/>
              <w:b/>
              <w:sz w:val="20"/>
              <w:szCs w:val="20"/>
            </w:rPr>
            <w:fldChar w:fldCharType="begin"/>
          </w:r>
          <w:r w:rsidRPr="008544AA">
            <w:rPr>
              <w:rStyle w:val="PageNumber"/>
              <w:b/>
              <w:sz w:val="20"/>
              <w:szCs w:val="20"/>
            </w:rPr>
            <w:instrText xml:space="preserve"> PAGE </w:instrText>
          </w:r>
          <w:r w:rsidRPr="008544AA">
            <w:rPr>
              <w:rStyle w:val="PageNumber"/>
              <w:b/>
              <w:sz w:val="20"/>
              <w:szCs w:val="20"/>
            </w:rPr>
            <w:fldChar w:fldCharType="separate"/>
          </w:r>
          <w:r w:rsidR="00F15CDA">
            <w:rPr>
              <w:rStyle w:val="PageNumber"/>
              <w:b/>
              <w:noProof/>
              <w:sz w:val="20"/>
              <w:szCs w:val="20"/>
            </w:rPr>
            <w:t>1</w:t>
          </w:r>
          <w:r w:rsidRPr="008544AA">
            <w:rPr>
              <w:rStyle w:val="PageNumber"/>
              <w:b/>
              <w:sz w:val="20"/>
              <w:szCs w:val="20"/>
            </w:rPr>
            <w:fldChar w:fldCharType="end"/>
          </w:r>
        </w:p>
      </w:tc>
      <w:tc>
        <w:tcPr>
          <w:tcW w:w="2340" w:type="dxa"/>
          <w:shd w:val="clear" w:color="auto" w:fill="auto"/>
        </w:tcPr>
        <w:p w14:paraId="7057F94D" w14:textId="17818EDC" w:rsidR="0042217B" w:rsidRPr="00310B8E" w:rsidRDefault="007608E4" w:rsidP="008B64EE">
          <w:pPr>
            <w:jc w:val="right"/>
            <w:rPr>
              <w:rFonts w:eastAsia="Calibri"/>
              <w:b/>
              <w:sz w:val="20"/>
              <w:szCs w:val="20"/>
            </w:rPr>
          </w:pPr>
          <w:r>
            <w:rPr>
              <w:rFonts w:ascii="Times New Roman Bold" w:eastAsia="Calibri" w:hAnsi="Times New Roman Bold"/>
              <w:b/>
              <w:color w:val="000000"/>
              <w:sz w:val="20"/>
              <w:szCs w:val="20"/>
            </w:rPr>
            <w:t>08</w:t>
          </w:r>
          <w:r w:rsidR="008B64EE">
            <w:rPr>
              <w:rFonts w:ascii="Times New Roman Bold" w:eastAsia="Calibri" w:hAnsi="Times New Roman Bold"/>
              <w:b/>
              <w:color w:val="000000"/>
              <w:sz w:val="20"/>
              <w:szCs w:val="20"/>
            </w:rPr>
            <w:t>/17</w:t>
          </w:r>
        </w:p>
      </w:tc>
    </w:tr>
  </w:tbl>
  <w:p w14:paraId="061C3634" w14:textId="77777777" w:rsidR="0000732C" w:rsidRPr="0042217B" w:rsidRDefault="0000732C" w:rsidP="004221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78ABD" w14:textId="77777777" w:rsidR="00FF72D9" w:rsidRDefault="00FF72D9">
      <w:r>
        <w:separator/>
      </w:r>
    </w:p>
    <w:p w14:paraId="62F257CA" w14:textId="77777777" w:rsidR="00FF72D9" w:rsidRDefault="00FF72D9"/>
  </w:footnote>
  <w:footnote w:type="continuationSeparator" w:id="0">
    <w:p w14:paraId="65A3F9D0" w14:textId="77777777" w:rsidR="00FF72D9" w:rsidRDefault="00FF72D9">
      <w:r>
        <w:continuationSeparator/>
      </w:r>
    </w:p>
    <w:p w14:paraId="5EB39D3E" w14:textId="77777777" w:rsidR="00FF72D9" w:rsidRDefault="00FF72D9"/>
  </w:footnote>
  <w:footnote w:type="continuationNotice" w:id="1">
    <w:p w14:paraId="55DD09E7" w14:textId="77777777" w:rsidR="00FF72D9" w:rsidRDefault="00FF72D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C6CD6" w14:textId="77777777" w:rsidR="0000732C" w:rsidRDefault="0000732C">
    <w:pPr>
      <w:pStyle w:val="Header"/>
    </w:pPr>
  </w:p>
  <w:p w14:paraId="325828B5" w14:textId="77777777" w:rsidR="0000732C" w:rsidRDefault="0000732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FD639" w14:textId="77777777" w:rsidR="0042217B" w:rsidRDefault="0042217B" w:rsidP="0042217B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E146AC" wp14:editId="60611F7B">
          <wp:simplePos x="0" y="0"/>
          <wp:positionH relativeFrom="margin">
            <wp:posOffset>2609850</wp:posOffset>
          </wp:positionH>
          <wp:positionV relativeFrom="paragraph">
            <wp:posOffset>-400050</wp:posOffset>
          </wp:positionV>
          <wp:extent cx="822960" cy="82296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BD9A1" w14:textId="77777777" w:rsidR="0000732C" w:rsidRDefault="00B87BE6">
    <w:pPr>
      <w:pStyle w:val="Header"/>
    </w:pPr>
    <w:r>
      <w:rPr>
        <w:noProof/>
      </w:rPr>
      <w:drawing>
        <wp:inline distT="0" distB="0" distL="0" distR="0" wp14:anchorId="09019A36" wp14:editId="1D85CC02">
          <wp:extent cx="5943600" cy="55423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m_with_rule_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54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7D5"/>
    <w:multiLevelType w:val="hybridMultilevel"/>
    <w:tmpl w:val="4A04E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70F20"/>
    <w:multiLevelType w:val="hybridMultilevel"/>
    <w:tmpl w:val="D1B49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762D3"/>
    <w:multiLevelType w:val="hybridMultilevel"/>
    <w:tmpl w:val="2D384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E10108"/>
    <w:multiLevelType w:val="hybridMultilevel"/>
    <w:tmpl w:val="8F424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1070CB"/>
    <w:multiLevelType w:val="multilevel"/>
    <w:tmpl w:val="F5B0186C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>
    <w:nsid w:val="099D0435"/>
    <w:multiLevelType w:val="multilevel"/>
    <w:tmpl w:val="227EA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A1D2F37"/>
    <w:multiLevelType w:val="hybridMultilevel"/>
    <w:tmpl w:val="1E642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65311A"/>
    <w:multiLevelType w:val="hybridMultilevel"/>
    <w:tmpl w:val="4F2E2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D6A4EFD"/>
    <w:multiLevelType w:val="hybridMultilevel"/>
    <w:tmpl w:val="EEC0EB6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0F549F9"/>
    <w:multiLevelType w:val="hybridMultilevel"/>
    <w:tmpl w:val="80A6DC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2370DC1"/>
    <w:multiLevelType w:val="multilevel"/>
    <w:tmpl w:val="8F0C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75" w:hanging="375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480D51"/>
    <w:multiLevelType w:val="hybridMultilevel"/>
    <w:tmpl w:val="0DF027D4"/>
    <w:lvl w:ilvl="0" w:tplc="C456BC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300FDD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59C4834"/>
    <w:multiLevelType w:val="hybridMultilevel"/>
    <w:tmpl w:val="FF5652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6F86FE2"/>
    <w:multiLevelType w:val="multilevel"/>
    <w:tmpl w:val="04FE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7554EFD"/>
    <w:multiLevelType w:val="hybridMultilevel"/>
    <w:tmpl w:val="80A6DC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839675D"/>
    <w:multiLevelType w:val="hybridMultilevel"/>
    <w:tmpl w:val="59A694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1A920AC7"/>
    <w:multiLevelType w:val="multilevel"/>
    <w:tmpl w:val="04FE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B9A17E7"/>
    <w:multiLevelType w:val="multilevel"/>
    <w:tmpl w:val="8F0C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75" w:hanging="375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E7775A8"/>
    <w:multiLevelType w:val="hybridMultilevel"/>
    <w:tmpl w:val="F74A8F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0133EEF"/>
    <w:multiLevelType w:val="multilevel"/>
    <w:tmpl w:val="3EBE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2776995"/>
    <w:multiLevelType w:val="hybridMultilevel"/>
    <w:tmpl w:val="9B72CB8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46446C6"/>
    <w:multiLevelType w:val="multilevel"/>
    <w:tmpl w:val="97A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7C27BC4"/>
    <w:multiLevelType w:val="hybridMultilevel"/>
    <w:tmpl w:val="FF5652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298B6455"/>
    <w:multiLevelType w:val="hybridMultilevel"/>
    <w:tmpl w:val="D84689A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A496E8C"/>
    <w:multiLevelType w:val="hybridMultilevel"/>
    <w:tmpl w:val="76CCDF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FBE4B24"/>
    <w:multiLevelType w:val="hybridMultilevel"/>
    <w:tmpl w:val="0C383EEA"/>
    <w:lvl w:ilvl="0" w:tplc="F300FD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30683AB8"/>
    <w:multiLevelType w:val="hybridMultilevel"/>
    <w:tmpl w:val="B87E35E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1222B49"/>
    <w:multiLevelType w:val="multilevel"/>
    <w:tmpl w:val="8F0C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75" w:hanging="375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154283E"/>
    <w:multiLevelType w:val="hybridMultilevel"/>
    <w:tmpl w:val="6E38BD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1EF5579"/>
    <w:multiLevelType w:val="hybridMultilevel"/>
    <w:tmpl w:val="59E07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7A860C6"/>
    <w:multiLevelType w:val="hybridMultilevel"/>
    <w:tmpl w:val="931C0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8816DA1"/>
    <w:multiLevelType w:val="hybridMultilevel"/>
    <w:tmpl w:val="208E2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9221C4"/>
    <w:multiLevelType w:val="hybridMultilevel"/>
    <w:tmpl w:val="63A2D2B4"/>
    <w:lvl w:ilvl="0" w:tplc="C456BC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3B417C83"/>
    <w:multiLevelType w:val="hybridMultilevel"/>
    <w:tmpl w:val="054212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0997DC6"/>
    <w:multiLevelType w:val="hybridMultilevel"/>
    <w:tmpl w:val="D0EC843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>
    <w:nsid w:val="41895D94"/>
    <w:multiLevelType w:val="hybridMultilevel"/>
    <w:tmpl w:val="7ECE2B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44EA7667"/>
    <w:multiLevelType w:val="multilevel"/>
    <w:tmpl w:val="04FE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EE86C6A"/>
    <w:multiLevelType w:val="multilevel"/>
    <w:tmpl w:val="C672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208361B"/>
    <w:multiLevelType w:val="hybridMultilevel"/>
    <w:tmpl w:val="5470C6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56D27724"/>
    <w:multiLevelType w:val="multilevel"/>
    <w:tmpl w:val="04FE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7A2255A"/>
    <w:multiLevelType w:val="multilevel"/>
    <w:tmpl w:val="04FE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7A51FF0"/>
    <w:multiLevelType w:val="multilevel"/>
    <w:tmpl w:val="03F8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Letter"/>
      <w:lvlText w:val="(%3)"/>
      <w:lvlJc w:val="left"/>
      <w:pPr>
        <w:ind w:left="2175" w:hanging="37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948685A"/>
    <w:multiLevelType w:val="multilevel"/>
    <w:tmpl w:val="030E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13876C7"/>
    <w:multiLevelType w:val="multilevel"/>
    <w:tmpl w:val="6382ED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6269269C"/>
    <w:multiLevelType w:val="hybridMultilevel"/>
    <w:tmpl w:val="EAA66F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64E74C7A"/>
    <w:multiLevelType w:val="hybridMultilevel"/>
    <w:tmpl w:val="8FAC4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714423C"/>
    <w:multiLevelType w:val="multilevel"/>
    <w:tmpl w:val="F0EA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8892E65"/>
    <w:multiLevelType w:val="multilevel"/>
    <w:tmpl w:val="04FE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8C64C55"/>
    <w:multiLevelType w:val="multilevel"/>
    <w:tmpl w:val="7FC04F54"/>
    <w:lvl w:ilvl="0">
      <w:start w:val="6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9">
    <w:nsid w:val="699E2620"/>
    <w:multiLevelType w:val="multilevel"/>
    <w:tmpl w:val="1984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D841FEF"/>
    <w:multiLevelType w:val="hybridMultilevel"/>
    <w:tmpl w:val="C42683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6D872A26"/>
    <w:multiLevelType w:val="hybridMultilevel"/>
    <w:tmpl w:val="6486EF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6ED64FDE"/>
    <w:multiLevelType w:val="hybridMultilevel"/>
    <w:tmpl w:val="9EE092C0"/>
    <w:lvl w:ilvl="0" w:tplc="C456BC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300FD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083229E"/>
    <w:multiLevelType w:val="hybridMultilevel"/>
    <w:tmpl w:val="65E20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42A4C18"/>
    <w:multiLevelType w:val="multilevel"/>
    <w:tmpl w:val="04FE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65B435B"/>
    <w:multiLevelType w:val="multilevel"/>
    <w:tmpl w:val="C672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7315427"/>
    <w:multiLevelType w:val="multilevel"/>
    <w:tmpl w:val="3772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79190FE4"/>
    <w:multiLevelType w:val="multilevel"/>
    <w:tmpl w:val="C66A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9871021"/>
    <w:multiLevelType w:val="hybridMultilevel"/>
    <w:tmpl w:val="CD386CF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9">
    <w:nsid w:val="7AF96F1E"/>
    <w:multiLevelType w:val="hybridMultilevel"/>
    <w:tmpl w:val="80A6DC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>
    <w:nsid w:val="7C2315E3"/>
    <w:multiLevelType w:val="multilevel"/>
    <w:tmpl w:val="04FE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37"/>
  </w:num>
  <w:num w:numId="3">
    <w:abstractNumId w:val="36"/>
  </w:num>
  <w:num w:numId="4">
    <w:abstractNumId w:val="32"/>
  </w:num>
  <w:num w:numId="5">
    <w:abstractNumId w:val="5"/>
  </w:num>
  <w:num w:numId="6">
    <w:abstractNumId w:val="45"/>
  </w:num>
  <w:num w:numId="7">
    <w:abstractNumId w:val="40"/>
  </w:num>
  <w:num w:numId="8">
    <w:abstractNumId w:val="60"/>
  </w:num>
  <w:num w:numId="9">
    <w:abstractNumId w:val="49"/>
  </w:num>
  <w:num w:numId="10">
    <w:abstractNumId w:val="39"/>
  </w:num>
  <w:num w:numId="11">
    <w:abstractNumId w:val="54"/>
  </w:num>
  <w:num w:numId="12">
    <w:abstractNumId w:val="47"/>
  </w:num>
  <w:num w:numId="13">
    <w:abstractNumId w:val="16"/>
  </w:num>
  <w:num w:numId="14">
    <w:abstractNumId w:val="55"/>
  </w:num>
  <w:num w:numId="15">
    <w:abstractNumId w:val="15"/>
  </w:num>
  <w:num w:numId="16">
    <w:abstractNumId w:val="27"/>
  </w:num>
  <w:num w:numId="17">
    <w:abstractNumId w:val="17"/>
  </w:num>
  <w:num w:numId="18">
    <w:abstractNumId w:val="10"/>
  </w:num>
  <w:num w:numId="19">
    <w:abstractNumId w:val="21"/>
  </w:num>
  <w:num w:numId="20">
    <w:abstractNumId w:val="52"/>
  </w:num>
  <w:num w:numId="21">
    <w:abstractNumId w:val="25"/>
  </w:num>
  <w:num w:numId="22">
    <w:abstractNumId w:val="43"/>
  </w:num>
  <w:num w:numId="23">
    <w:abstractNumId w:val="11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56"/>
  </w:num>
  <w:num w:numId="27">
    <w:abstractNumId w:val="26"/>
  </w:num>
  <w:num w:numId="28">
    <w:abstractNumId w:val="28"/>
  </w:num>
  <w:num w:numId="29">
    <w:abstractNumId w:val="30"/>
  </w:num>
  <w:num w:numId="30">
    <w:abstractNumId w:val="6"/>
  </w:num>
  <w:num w:numId="31">
    <w:abstractNumId w:val="24"/>
  </w:num>
  <w:num w:numId="32">
    <w:abstractNumId w:val="44"/>
  </w:num>
  <w:num w:numId="33">
    <w:abstractNumId w:val="18"/>
  </w:num>
  <w:num w:numId="34">
    <w:abstractNumId w:val="53"/>
  </w:num>
  <w:num w:numId="35">
    <w:abstractNumId w:val="2"/>
  </w:num>
  <w:num w:numId="36">
    <w:abstractNumId w:val="31"/>
  </w:num>
  <w:num w:numId="37">
    <w:abstractNumId w:val="51"/>
  </w:num>
  <w:num w:numId="38">
    <w:abstractNumId w:val="29"/>
  </w:num>
  <w:num w:numId="39">
    <w:abstractNumId w:val="33"/>
  </w:num>
  <w:num w:numId="40">
    <w:abstractNumId w:val="20"/>
  </w:num>
  <w:num w:numId="41">
    <w:abstractNumId w:val="3"/>
  </w:num>
  <w:num w:numId="42">
    <w:abstractNumId w:val="13"/>
  </w:num>
  <w:num w:numId="4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46"/>
  </w:num>
  <w:num w:numId="46">
    <w:abstractNumId w:val="1"/>
  </w:num>
  <w:num w:numId="47">
    <w:abstractNumId w:val="50"/>
  </w:num>
  <w:num w:numId="48">
    <w:abstractNumId w:val="34"/>
  </w:num>
  <w:num w:numId="49">
    <w:abstractNumId w:val="58"/>
  </w:num>
  <w:num w:numId="50">
    <w:abstractNumId w:val="23"/>
  </w:num>
  <w:num w:numId="51">
    <w:abstractNumId w:val="35"/>
  </w:num>
  <w:num w:numId="52">
    <w:abstractNumId w:val="8"/>
  </w:num>
  <w:num w:numId="53">
    <w:abstractNumId w:val="7"/>
  </w:num>
  <w:num w:numId="54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4"/>
  </w:num>
  <w:num w:numId="56">
    <w:abstractNumId w:val="12"/>
  </w:num>
  <w:num w:numId="57">
    <w:abstractNumId w:val="4"/>
  </w:num>
  <w:num w:numId="58">
    <w:abstractNumId w:val="48"/>
  </w:num>
  <w:num w:numId="59">
    <w:abstractNumId w:val="38"/>
  </w:num>
  <w:num w:numId="60">
    <w:abstractNumId w:val="59"/>
  </w:num>
  <w:num w:numId="61">
    <w:abstractNumId w:val="9"/>
  </w:num>
  <w:num w:numId="62">
    <w:abstractNumId w:val="2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34"/>
    <w:rsid w:val="00000771"/>
    <w:rsid w:val="00002278"/>
    <w:rsid w:val="000034A7"/>
    <w:rsid w:val="000062B4"/>
    <w:rsid w:val="000063DB"/>
    <w:rsid w:val="0000732C"/>
    <w:rsid w:val="00017046"/>
    <w:rsid w:val="00025999"/>
    <w:rsid w:val="00025E49"/>
    <w:rsid w:val="00027165"/>
    <w:rsid w:val="000308F0"/>
    <w:rsid w:val="00030B3F"/>
    <w:rsid w:val="000361CF"/>
    <w:rsid w:val="00040858"/>
    <w:rsid w:val="0004164B"/>
    <w:rsid w:val="000419FA"/>
    <w:rsid w:val="00044E49"/>
    <w:rsid w:val="000453A6"/>
    <w:rsid w:val="00047AD9"/>
    <w:rsid w:val="0005207B"/>
    <w:rsid w:val="00052A36"/>
    <w:rsid w:val="0005658F"/>
    <w:rsid w:val="00057965"/>
    <w:rsid w:val="00057B47"/>
    <w:rsid w:val="00061A54"/>
    <w:rsid w:val="00061B81"/>
    <w:rsid w:val="000621B0"/>
    <w:rsid w:val="00070BC4"/>
    <w:rsid w:val="0007357A"/>
    <w:rsid w:val="00075C4C"/>
    <w:rsid w:val="000764CE"/>
    <w:rsid w:val="00080361"/>
    <w:rsid w:val="00080515"/>
    <w:rsid w:val="00085F7B"/>
    <w:rsid w:val="00090A16"/>
    <w:rsid w:val="000924C6"/>
    <w:rsid w:val="00097884"/>
    <w:rsid w:val="000A05D3"/>
    <w:rsid w:val="000A5103"/>
    <w:rsid w:val="000B32EB"/>
    <w:rsid w:val="000C2650"/>
    <w:rsid w:val="000D5732"/>
    <w:rsid w:val="000D58D0"/>
    <w:rsid w:val="000E2930"/>
    <w:rsid w:val="000F6911"/>
    <w:rsid w:val="001024BD"/>
    <w:rsid w:val="00103900"/>
    <w:rsid w:val="001049BF"/>
    <w:rsid w:val="001104A3"/>
    <w:rsid w:val="0011198C"/>
    <w:rsid w:val="001119C8"/>
    <w:rsid w:val="00111BE5"/>
    <w:rsid w:val="001134CC"/>
    <w:rsid w:val="0011511D"/>
    <w:rsid w:val="00115A91"/>
    <w:rsid w:val="00127A43"/>
    <w:rsid w:val="00130446"/>
    <w:rsid w:val="001320EB"/>
    <w:rsid w:val="00132ABD"/>
    <w:rsid w:val="0014114B"/>
    <w:rsid w:val="001411B7"/>
    <w:rsid w:val="0014152C"/>
    <w:rsid w:val="0014179E"/>
    <w:rsid w:val="00142012"/>
    <w:rsid w:val="00142FAC"/>
    <w:rsid w:val="0014642F"/>
    <w:rsid w:val="00146DEC"/>
    <w:rsid w:val="00152942"/>
    <w:rsid w:val="00157ED6"/>
    <w:rsid w:val="001648D9"/>
    <w:rsid w:val="00170B66"/>
    <w:rsid w:val="0017413D"/>
    <w:rsid w:val="00187251"/>
    <w:rsid w:val="001940A8"/>
    <w:rsid w:val="00197126"/>
    <w:rsid w:val="001A5585"/>
    <w:rsid w:val="001B4CD2"/>
    <w:rsid w:val="001B62DD"/>
    <w:rsid w:val="001C0A3D"/>
    <w:rsid w:val="001C7B8A"/>
    <w:rsid w:val="001C7CE2"/>
    <w:rsid w:val="001D11F9"/>
    <w:rsid w:val="001D31C9"/>
    <w:rsid w:val="001E3E45"/>
    <w:rsid w:val="001F2E28"/>
    <w:rsid w:val="001F61CD"/>
    <w:rsid w:val="001F69B5"/>
    <w:rsid w:val="00207BDF"/>
    <w:rsid w:val="00215AF3"/>
    <w:rsid w:val="00215D7C"/>
    <w:rsid w:val="00220BF2"/>
    <w:rsid w:val="00220CB0"/>
    <w:rsid w:val="00221424"/>
    <w:rsid w:val="00233A8B"/>
    <w:rsid w:val="00243621"/>
    <w:rsid w:val="00244553"/>
    <w:rsid w:val="00247915"/>
    <w:rsid w:val="00252742"/>
    <w:rsid w:val="00254CFE"/>
    <w:rsid w:val="00265254"/>
    <w:rsid w:val="00265DBE"/>
    <w:rsid w:val="00267A09"/>
    <w:rsid w:val="00271FAF"/>
    <w:rsid w:val="0027293A"/>
    <w:rsid w:val="00277AD7"/>
    <w:rsid w:val="00283FFF"/>
    <w:rsid w:val="002935A4"/>
    <w:rsid w:val="002A2B34"/>
    <w:rsid w:val="002B0675"/>
    <w:rsid w:val="002B2069"/>
    <w:rsid w:val="002B39F6"/>
    <w:rsid w:val="002B7E79"/>
    <w:rsid w:val="002C4CB0"/>
    <w:rsid w:val="002D0578"/>
    <w:rsid w:val="002E0A34"/>
    <w:rsid w:val="002E312F"/>
    <w:rsid w:val="002E487D"/>
    <w:rsid w:val="002F41A8"/>
    <w:rsid w:val="002F4360"/>
    <w:rsid w:val="002F480E"/>
    <w:rsid w:val="002F59F7"/>
    <w:rsid w:val="00303132"/>
    <w:rsid w:val="003062CB"/>
    <w:rsid w:val="00310B8E"/>
    <w:rsid w:val="00312ECA"/>
    <w:rsid w:val="0031363F"/>
    <w:rsid w:val="00315F5A"/>
    <w:rsid w:val="00321484"/>
    <w:rsid w:val="003257AE"/>
    <w:rsid w:val="003278B6"/>
    <w:rsid w:val="00330542"/>
    <w:rsid w:val="00330DF6"/>
    <w:rsid w:val="003313E0"/>
    <w:rsid w:val="00332355"/>
    <w:rsid w:val="00340552"/>
    <w:rsid w:val="00343B0B"/>
    <w:rsid w:val="003449C4"/>
    <w:rsid w:val="003508A8"/>
    <w:rsid w:val="00354B72"/>
    <w:rsid w:val="003560D5"/>
    <w:rsid w:val="00356C03"/>
    <w:rsid w:val="00360B59"/>
    <w:rsid w:val="00365E79"/>
    <w:rsid w:val="0037342D"/>
    <w:rsid w:val="003736F3"/>
    <w:rsid w:val="00374871"/>
    <w:rsid w:val="00377711"/>
    <w:rsid w:val="0038082B"/>
    <w:rsid w:val="00381733"/>
    <w:rsid w:val="00381ECD"/>
    <w:rsid w:val="00384922"/>
    <w:rsid w:val="00384E05"/>
    <w:rsid w:val="00387049"/>
    <w:rsid w:val="003903E0"/>
    <w:rsid w:val="0039256A"/>
    <w:rsid w:val="003956CD"/>
    <w:rsid w:val="00395CF4"/>
    <w:rsid w:val="003A4CAB"/>
    <w:rsid w:val="003A4ED1"/>
    <w:rsid w:val="003B17B4"/>
    <w:rsid w:val="003B27A6"/>
    <w:rsid w:val="003B699D"/>
    <w:rsid w:val="003C0015"/>
    <w:rsid w:val="003C1A96"/>
    <w:rsid w:val="003C2A9B"/>
    <w:rsid w:val="003C76DB"/>
    <w:rsid w:val="003C7F93"/>
    <w:rsid w:val="003D36E0"/>
    <w:rsid w:val="003D55EF"/>
    <w:rsid w:val="003E0436"/>
    <w:rsid w:val="003E14E1"/>
    <w:rsid w:val="003E28F7"/>
    <w:rsid w:val="003E7949"/>
    <w:rsid w:val="003F0961"/>
    <w:rsid w:val="003F18B6"/>
    <w:rsid w:val="003F34F4"/>
    <w:rsid w:val="003F635A"/>
    <w:rsid w:val="003F784B"/>
    <w:rsid w:val="0041081B"/>
    <w:rsid w:val="00414252"/>
    <w:rsid w:val="0041522D"/>
    <w:rsid w:val="00415B2C"/>
    <w:rsid w:val="0041755A"/>
    <w:rsid w:val="00421687"/>
    <w:rsid w:val="00421B9F"/>
    <w:rsid w:val="0042217B"/>
    <w:rsid w:val="00425C8F"/>
    <w:rsid w:val="00426BDC"/>
    <w:rsid w:val="00427502"/>
    <w:rsid w:val="0043598D"/>
    <w:rsid w:val="004372EB"/>
    <w:rsid w:val="00441164"/>
    <w:rsid w:val="00447E2C"/>
    <w:rsid w:val="00450B34"/>
    <w:rsid w:val="004577FC"/>
    <w:rsid w:val="00463B37"/>
    <w:rsid w:val="00463ED7"/>
    <w:rsid w:val="004736C4"/>
    <w:rsid w:val="004750F8"/>
    <w:rsid w:val="00475314"/>
    <w:rsid w:val="0047619D"/>
    <w:rsid w:val="00477037"/>
    <w:rsid w:val="00477222"/>
    <w:rsid w:val="004863DF"/>
    <w:rsid w:val="00490D6A"/>
    <w:rsid w:val="00496A91"/>
    <w:rsid w:val="004A5FA7"/>
    <w:rsid w:val="004B542A"/>
    <w:rsid w:val="004B5DD5"/>
    <w:rsid w:val="004B6774"/>
    <w:rsid w:val="004C018F"/>
    <w:rsid w:val="004C7AEC"/>
    <w:rsid w:val="004D18E6"/>
    <w:rsid w:val="004D276E"/>
    <w:rsid w:val="004D49A3"/>
    <w:rsid w:val="004D7319"/>
    <w:rsid w:val="004D76A6"/>
    <w:rsid w:val="004E033D"/>
    <w:rsid w:val="004E1913"/>
    <w:rsid w:val="004F1A79"/>
    <w:rsid w:val="004F2F8A"/>
    <w:rsid w:val="004F4D93"/>
    <w:rsid w:val="0050016E"/>
    <w:rsid w:val="00501A53"/>
    <w:rsid w:val="00501E19"/>
    <w:rsid w:val="005038B8"/>
    <w:rsid w:val="00504AC9"/>
    <w:rsid w:val="00505BF5"/>
    <w:rsid w:val="00506B8A"/>
    <w:rsid w:val="005141DC"/>
    <w:rsid w:val="00520396"/>
    <w:rsid w:val="0053121D"/>
    <w:rsid w:val="00531290"/>
    <w:rsid w:val="00531B76"/>
    <w:rsid w:val="005410D7"/>
    <w:rsid w:val="00543D76"/>
    <w:rsid w:val="00551773"/>
    <w:rsid w:val="00557836"/>
    <w:rsid w:val="00560583"/>
    <w:rsid w:val="00560BE8"/>
    <w:rsid w:val="005631C9"/>
    <w:rsid w:val="00563865"/>
    <w:rsid w:val="00567FBE"/>
    <w:rsid w:val="00567FD6"/>
    <w:rsid w:val="00576232"/>
    <w:rsid w:val="00582688"/>
    <w:rsid w:val="0058326C"/>
    <w:rsid w:val="00584D24"/>
    <w:rsid w:val="005858C7"/>
    <w:rsid w:val="00586336"/>
    <w:rsid w:val="00586BA5"/>
    <w:rsid w:val="00592410"/>
    <w:rsid w:val="005924BB"/>
    <w:rsid w:val="005A62AB"/>
    <w:rsid w:val="005B0BDC"/>
    <w:rsid w:val="005B18FE"/>
    <w:rsid w:val="005B287B"/>
    <w:rsid w:val="005B5464"/>
    <w:rsid w:val="005C1780"/>
    <w:rsid w:val="005C2520"/>
    <w:rsid w:val="005C4167"/>
    <w:rsid w:val="005C43F9"/>
    <w:rsid w:val="005C466F"/>
    <w:rsid w:val="005C6DD9"/>
    <w:rsid w:val="005C7C90"/>
    <w:rsid w:val="005D3B49"/>
    <w:rsid w:val="005D659F"/>
    <w:rsid w:val="005D78E1"/>
    <w:rsid w:val="005E1EB3"/>
    <w:rsid w:val="005E4BF1"/>
    <w:rsid w:val="005F1586"/>
    <w:rsid w:val="005F2266"/>
    <w:rsid w:val="00602A15"/>
    <w:rsid w:val="00603B54"/>
    <w:rsid w:val="00604E97"/>
    <w:rsid w:val="00604F51"/>
    <w:rsid w:val="006100BF"/>
    <w:rsid w:val="00610DAA"/>
    <w:rsid w:val="00615437"/>
    <w:rsid w:val="006239F0"/>
    <w:rsid w:val="00640B4F"/>
    <w:rsid w:val="00640F23"/>
    <w:rsid w:val="00643BB9"/>
    <w:rsid w:val="00647335"/>
    <w:rsid w:val="0065135E"/>
    <w:rsid w:val="006700E4"/>
    <w:rsid w:val="006722B3"/>
    <w:rsid w:val="0067271E"/>
    <w:rsid w:val="00672F34"/>
    <w:rsid w:val="00675F81"/>
    <w:rsid w:val="00677EF2"/>
    <w:rsid w:val="00680135"/>
    <w:rsid w:val="006806BA"/>
    <w:rsid w:val="00681C32"/>
    <w:rsid w:val="00686D81"/>
    <w:rsid w:val="00687C30"/>
    <w:rsid w:val="00690324"/>
    <w:rsid w:val="00690411"/>
    <w:rsid w:val="0069143F"/>
    <w:rsid w:val="006A43C6"/>
    <w:rsid w:val="006A55FC"/>
    <w:rsid w:val="006B0066"/>
    <w:rsid w:val="006B1605"/>
    <w:rsid w:val="006B3E03"/>
    <w:rsid w:val="006B54A8"/>
    <w:rsid w:val="006B60E2"/>
    <w:rsid w:val="006B6CE3"/>
    <w:rsid w:val="006B6EC6"/>
    <w:rsid w:val="006C3FF0"/>
    <w:rsid w:val="006D0A5F"/>
    <w:rsid w:val="006D35EB"/>
    <w:rsid w:val="006D3DFB"/>
    <w:rsid w:val="006D6C0D"/>
    <w:rsid w:val="006E2521"/>
    <w:rsid w:val="006E33DD"/>
    <w:rsid w:val="006E49B6"/>
    <w:rsid w:val="006E6435"/>
    <w:rsid w:val="006E6769"/>
    <w:rsid w:val="006E6B3F"/>
    <w:rsid w:val="006E7BEF"/>
    <w:rsid w:val="006F001E"/>
    <w:rsid w:val="006F1BA3"/>
    <w:rsid w:val="007017B6"/>
    <w:rsid w:val="00702934"/>
    <w:rsid w:val="00702C2B"/>
    <w:rsid w:val="00702CEF"/>
    <w:rsid w:val="00704871"/>
    <w:rsid w:val="007130E6"/>
    <w:rsid w:val="007148BF"/>
    <w:rsid w:val="007169EC"/>
    <w:rsid w:val="00720027"/>
    <w:rsid w:val="0072033B"/>
    <w:rsid w:val="0072083C"/>
    <w:rsid w:val="00721C6A"/>
    <w:rsid w:val="00731710"/>
    <w:rsid w:val="00733B01"/>
    <w:rsid w:val="00736E5D"/>
    <w:rsid w:val="00737627"/>
    <w:rsid w:val="00740358"/>
    <w:rsid w:val="00740C48"/>
    <w:rsid w:val="00741201"/>
    <w:rsid w:val="007463B9"/>
    <w:rsid w:val="00746A8C"/>
    <w:rsid w:val="00746BCE"/>
    <w:rsid w:val="00747704"/>
    <w:rsid w:val="007551C2"/>
    <w:rsid w:val="007563DA"/>
    <w:rsid w:val="007608E4"/>
    <w:rsid w:val="00764B51"/>
    <w:rsid w:val="007815B2"/>
    <w:rsid w:val="0079692D"/>
    <w:rsid w:val="007A0A5A"/>
    <w:rsid w:val="007A5571"/>
    <w:rsid w:val="007A6936"/>
    <w:rsid w:val="007B09E2"/>
    <w:rsid w:val="007B1669"/>
    <w:rsid w:val="007B17E5"/>
    <w:rsid w:val="007B200E"/>
    <w:rsid w:val="007B3312"/>
    <w:rsid w:val="007B3839"/>
    <w:rsid w:val="007B577C"/>
    <w:rsid w:val="007D2877"/>
    <w:rsid w:val="007D2C99"/>
    <w:rsid w:val="007D32B8"/>
    <w:rsid w:val="007D59BE"/>
    <w:rsid w:val="007E2B94"/>
    <w:rsid w:val="007E5379"/>
    <w:rsid w:val="007F154A"/>
    <w:rsid w:val="007F7D54"/>
    <w:rsid w:val="00800975"/>
    <w:rsid w:val="00802E3A"/>
    <w:rsid w:val="008045DE"/>
    <w:rsid w:val="00807AAE"/>
    <w:rsid w:val="008122B3"/>
    <w:rsid w:val="00813381"/>
    <w:rsid w:val="00826E39"/>
    <w:rsid w:val="00830517"/>
    <w:rsid w:val="00832DB2"/>
    <w:rsid w:val="00835C26"/>
    <w:rsid w:val="00843B45"/>
    <w:rsid w:val="008544AA"/>
    <w:rsid w:val="008575CD"/>
    <w:rsid w:val="008634E7"/>
    <w:rsid w:val="008734C4"/>
    <w:rsid w:val="0088130D"/>
    <w:rsid w:val="00884022"/>
    <w:rsid w:val="00884E45"/>
    <w:rsid w:val="008901B5"/>
    <w:rsid w:val="00894997"/>
    <w:rsid w:val="008A024D"/>
    <w:rsid w:val="008A4DA1"/>
    <w:rsid w:val="008A5EC7"/>
    <w:rsid w:val="008A67DA"/>
    <w:rsid w:val="008B2A76"/>
    <w:rsid w:val="008B369D"/>
    <w:rsid w:val="008B43EB"/>
    <w:rsid w:val="008B4EE7"/>
    <w:rsid w:val="008B5A71"/>
    <w:rsid w:val="008B61E7"/>
    <w:rsid w:val="008B64EE"/>
    <w:rsid w:val="008B6B8F"/>
    <w:rsid w:val="008B7A1C"/>
    <w:rsid w:val="008C3DB4"/>
    <w:rsid w:val="008C44F5"/>
    <w:rsid w:val="008C4E24"/>
    <w:rsid w:val="008C500F"/>
    <w:rsid w:val="008C687D"/>
    <w:rsid w:val="008C75D0"/>
    <w:rsid w:val="008C7FD6"/>
    <w:rsid w:val="008D1EE5"/>
    <w:rsid w:val="008D3545"/>
    <w:rsid w:val="008D51BD"/>
    <w:rsid w:val="008E12F1"/>
    <w:rsid w:val="008E1A40"/>
    <w:rsid w:val="008E2943"/>
    <w:rsid w:val="008E334A"/>
    <w:rsid w:val="008E3A8A"/>
    <w:rsid w:val="008F1CD8"/>
    <w:rsid w:val="008F4E1D"/>
    <w:rsid w:val="00904CA6"/>
    <w:rsid w:val="00911311"/>
    <w:rsid w:val="00912CEC"/>
    <w:rsid w:val="00923461"/>
    <w:rsid w:val="00923A2B"/>
    <w:rsid w:val="00924A99"/>
    <w:rsid w:val="00927232"/>
    <w:rsid w:val="009336A3"/>
    <w:rsid w:val="009438C5"/>
    <w:rsid w:val="00943916"/>
    <w:rsid w:val="00944E4D"/>
    <w:rsid w:val="0094673C"/>
    <w:rsid w:val="0095411C"/>
    <w:rsid w:val="0096192A"/>
    <w:rsid w:val="00974748"/>
    <w:rsid w:val="009758E5"/>
    <w:rsid w:val="009771DC"/>
    <w:rsid w:val="00981372"/>
    <w:rsid w:val="00981F34"/>
    <w:rsid w:val="009A46E7"/>
    <w:rsid w:val="009A6D86"/>
    <w:rsid w:val="009C61E0"/>
    <w:rsid w:val="009C6A40"/>
    <w:rsid w:val="009D355C"/>
    <w:rsid w:val="009D619F"/>
    <w:rsid w:val="009E1752"/>
    <w:rsid w:val="009E39D0"/>
    <w:rsid w:val="009E3CB0"/>
    <w:rsid w:val="009E5F0F"/>
    <w:rsid w:val="009F3E48"/>
    <w:rsid w:val="00A00964"/>
    <w:rsid w:val="00A05676"/>
    <w:rsid w:val="00A06FA6"/>
    <w:rsid w:val="00A07B22"/>
    <w:rsid w:val="00A10354"/>
    <w:rsid w:val="00A14D3C"/>
    <w:rsid w:val="00A1510B"/>
    <w:rsid w:val="00A209EB"/>
    <w:rsid w:val="00A22A1C"/>
    <w:rsid w:val="00A278C1"/>
    <w:rsid w:val="00A27C6A"/>
    <w:rsid w:val="00A301A7"/>
    <w:rsid w:val="00A41B25"/>
    <w:rsid w:val="00A4248D"/>
    <w:rsid w:val="00A42A08"/>
    <w:rsid w:val="00A438B4"/>
    <w:rsid w:val="00A56A4A"/>
    <w:rsid w:val="00A63025"/>
    <w:rsid w:val="00A6324E"/>
    <w:rsid w:val="00A73A90"/>
    <w:rsid w:val="00A73AA6"/>
    <w:rsid w:val="00A75C98"/>
    <w:rsid w:val="00A76164"/>
    <w:rsid w:val="00A813B3"/>
    <w:rsid w:val="00A85D77"/>
    <w:rsid w:val="00A86966"/>
    <w:rsid w:val="00A87963"/>
    <w:rsid w:val="00A9155A"/>
    <w:rsid w:val="00A91E3B"/>
    <w:rsid w:val="00A93C88"/>
    <w:rsid w:val="00A95613"/>
    <w:rsid w:val="00A96E75"/>
    <w:rsid w:val="00AA11B0"/>
    <w:rsid w:val="00AA163B"/>
    <w:rsid w:val="00AA1EED"/>
    <w:rsid w:val="00AA259D"/>
    <w:rsid w:val="00AB1DAD"/>
    <w:rsid w:val="00AB5E6D"/>
    <w:rsid w:val="00AB6BC0"/>
    <w:rsid w:val="00AC5EB8"/>
    <w:rsid w:val="00AE404D"/>
    <w:rsid w:val="00AE6E69"/>
    <w:rsid w:val="00AE7380"/>
    <w:rsid w:val="00AF2090"/>
    <w:rsid w:val="00AF4858"/>
    <w:rsid w:val="00AF61DB"/>
    <w:rsid w:val="00AF6941"/>
    <w:rsid w:val="00B00DE3"/>
    <w:rsid w:val="00B056FE"/>
    <w:rsid w:val="00B07A5A"/>
    <w:rsid w:val="00B1174F"/>
    <w:rsid w:val="00B249B2"/>
    <w:rsid w:val="00B271B9"/>
    <w:rsid w:val="00B27BE3"/>
    <w:rsid w:val="00B313FE"/>
    <w:rsid w:val="00B3575C"/>
    <w:rsid w:val="00B36CD6"/>
    <w:rsid w:val="00B36E11"/>
    <w:rsid w:val="00B417B1"/>
    <w:rsid w:val="00B41A46"/>
    <w:rsid w:val="00B53AEF"/>
    <w:rsid w:val="00B60B42"/>
    <w:rsid w:val="00B6116D"/>
    <w:rsid w:val="00B62A49"/>
    <w:rsid w:val="00B64981"/>
    <w:rsid w:val="00B71AA8"/>
    <w:rsid w:val="00B72521"/>
    <w:rsid w:val="00B812EF"/>
    <w:rsid w:val="00B844B7"/>
    <w:rsid w:val="00B87BE6"/>
    <w:rsid w:val="00B94D7F"/>
    <w:rsid w:val="00B975B4"/>
    <w:rsid w:val="00BA3F9D"/>
    <w:rsid w:val="00BA711E"/>
    <w:rsid w:val="00BA7DC2"/>
    <w:rsid w:val="00BB2DC8"/>
    <w:rsid w:val="00BB55DD"/>
    <w:rsid w:val="00BC50F5"/>
    <w:rsid w:val="00BC516C"/>
    <w:rsid w:val="00BC61E4"/>
    <w:rsid w:val="00BD04A4"/>
    <w:rsid w:val="00BD0F60"/>
    <w:rsid w:val="00BD1236"/>
    <w:rsid w:val="00BD2541"/>
    <w:rsid w:val="00BD34C5"/>
    <w:rsid w:val="00BD34F7"/>
    <w:rsid w:val="00BD620F"/>
    <w:rsid w:val="00BE0573"/>
    <w:rsid w:val="00BE11E7"/>
    <w:rsid w:val="00BE41E6"/>
    <w:rsid w:val="00BE467E"/>
    <w:rsid w:val="00BE6DB7"/>
    <w:rsid w:val="00BF522B"/>
    <w:rsid w:val="00BF5CB6"/>
    <w:rsid w:val="00BF6553"/>
    <w:rsid w:val="00C0079C"/>
    <w:rsid w:val="00C00A0B"/>
    <w:rsid w:val="00C12D64"/>
    <w:rsid w:val="00C32DFB"/>
    <w:rsid w:val="00C441C9"/>
    <w:rsid w:val="00C45EBF"/>
    <w:rsid w:val="00C466A7"/>
    <w:rsid w:val="00C468A8"/>
    <w:rsid w:val="00C47EC9"/>
    <w:rsid w:val="00C54EA3"/>
    <w:rsid w:val="00C62ED2"/>
    <w:rsid w:val="00C6382E"/>
    <w:rsid w:val="00C638EA"/>
    <w:rsid w:val="00C640C5"/>
    <w:rsid w:val="00C668DD"/>
    <w:rsid w:val="00C71E27"/>
    <w:rsid w:val="00C76271"/>
    <w:rsid w:val="00C77972"/>
    <w:rsid w:val="00C90309"/>
    <w:rsid w:val="00C90D93"/>
    <w:rsid w:val="00C91D15"/>
    <w:rsid w:val="00C97CE9"/>
    <w:rsid w:val="00CA4FD7"/>
    <w:rsid w:val="00CB3A18"/>
    <w:rsid w:val="00CB4C6B"/>
    <w:rsid w:val="00CC6A2B"/>
    <w:rsid w:val="00CD6533"/>
    <w:rsid w:val="00CF18CA"/>
    <w:rsid w:val="00CF207E"/>
    <w:rsid w:val="00CF29EB"/>
    <w:rsid w:val="00CF3AF3"/>
    <w:rsid w:val="00D013FE"/>
    <w:rsid w:val="00D038ED"/>
    <w:rsid w:val="00D05487"/>
    <w:rsid w:val="00D05D63"/>
    <w:rsid w:val="00D11982"/>
    <w:rsid w:val="00D13C34"/>
    <w:rsid w:val="00D21425"/>
    <w:rsid w:val="00D23119"/>
    <w:rsid w:val="00D2433C"/>
    <w:rsid w:val="00D24405"/>
    <w:rsid w:val="00D2459D"/>
    <w:rsid w:val="00D2508F"/>
    <w:rsid w:val="00D254C2"/>
    <w:rsid w:val="00D37011"/>
    <w:rsid w:val="00D42F53"/>
    <w:rsid w:val="00D44FC1"/>
    <w:rsid w:val="00D46319"/>
    <w:rsid w:val="00D55661"/>
    <w:rsid w:val="00D601CC"/>
    <w:rsid w:val="00D624E6"/>
    <w:rsid w:val="00D62786"/>
    <w:rsid w:val="00D63BCB"/>
    <w:rsid w:val="00D66200"/>
    <w:rsid w:val="00D71FCF"/>
    <w:rsid w:val="00D7303B"/>
    <w:rsid w:val="00D80563"/>
    <w:rsid w:val="00D83B0C"/>
    <w:rsid w:val="00D84D2E"/>
    <w:rsid w:val="00D915C5"/>
    <w:rsid w:val="00D91B98"/>
    <w:rsid w:val="00D94847"/>
    <w:rsid w:val="00D9581A"/>
    <w:rsid w:val="00D97157"/>
    <w:rsid w:val="00D9768B"/>
    <w:rsid w:val="00DA0DF0"/>
    <w:rsid w:val="00DA19CA"/>
    <w:rsid w:val="00DA22CF"/>
    <w:rsid w:val="00DA654F"/>
    <w:rsid w:val="00DA70A3"/>
    <w:rsid w:val="00DB3A8F"/>
    <w:rsid w:val="00DB5CF6"/>
    <w:rsid w:val="00DB79D0"/>
    <w:rsid w:val="00DC5FE9"/>
    <w:rsid w:val="00DC73CA"/>
    <w:rsid w:val="00DD4FB9"/>
    <w:rsid w:val="00DE2D9D"/>
    <w:rsid w:val="00DE3918"/>
    <w:rsid w:val="00DE7D18"/>
    <w:rsid w:val="00DF3A7B"/>
    <w:rsid w:val="00DF5E25"/>
    <w:rsid w:val="00DF65C4"/>
    <w:rsid w:val="00DF6C75"/>
    <w:rsid w:val="00DF72B9"/>
    <w:rsid w:val="00DF7CA1"/>
    <w:rsid w:val="00E030C7"/>
    <w:rsid w:val="00E06D2F"/>
    <w:rsid w:val="00E071E6"/>
    <w:rsid w:val="00E10007"/>
    <w:rsid w:val="00E10ABD"/>
    <w:rsid w:val="00E17E49"/>
    <w:rsid w:val="00E2194D"/>
    <w:rsid w:val="00E23074"/>
    <w:rsid w:val="00E25041"/>
    <w:rsid w:val="00E32551"/>
    <w:rsid w:val="00E374DB"/>
    <w:rsid w:val="00E41361"/>
    <w:rsid w:val="00E426B6"/>
    <w:rsid w:val="00E42B7A"/>
    <w:rsid w:val="00E5004E"/>
    <w:rsid w:val="00E51346"/>
    <w:rsid w:val="00E56D9B"/>
    <w:rsid w:val="00E5790B"/>
    <w:rsid w:val="00E62BF5"/>
    <w:rsid w:val="00E720B0"/>
    <w:rsid w:val="00E72766"/>
    <w:rsid w:val="00E72A3C"/>
    <w:rsid w:val="00E72C19"/>
    <w:rsid w:val="00E75E31"/>
    <w:rsid w:val="00E8570D"/>
    <w:rsid w:val="00E872DE"/>
    <w:rsid w:val="00E87FBA"/>
    <w:rsid w:val="00E91721"/>
    <w:rsid w:val="00E949EE"/>
    <w:rsid w:val="00E952F5"/>
    <w:rsid w:val="00E956FD"/>
    <w:rsid w:val="00EA112A"/>
    <w:rsid w:val="00EA39FB"/>
    <w:rsid w:val="00EA569B"/>
    <w:rsid w:val="00EB0E2B"/>
    <w:rsid w:val="00EB483B"/>
    <w:rsid w:val="00EB725C"/>
    <w:rsid w:val="00EC05B8"/>
    <w:rsid w:val="00EC46F5"/>
    <w:rsid w:val="00ED3582"/>
    <w:rsid w:val="00ED643B"/>
    <w:rsid w:val="00ED6A4E"/>
    <w:rsid w:val="00EE140B"/>
    <w:rsid w:val="00EE19BE"/>
    <w:rsid w:val="00EE30C0"/>
    <w:rsid w:val="00EE35F1"/>
    <w:rsid w:val="00EE3731"/>
    <w:rsid w:val="00EE385E"/>
    <w:rsid w:val="00EE6FDF"/>
    <w:rsid w:val="00EF1A77"/>
    <w:rsid w:val="00F070CD"/>
    <w:rsid w:val="00F139B3"/>
    <w:rsid w:val="00F15CDA"/>
    <w:rsid w:val="00F1632C"/>
    <w:rsid w:val="00F17D62"/>
    <w:rsid w:val="00F20918"/>
    <w:rsid w:val="00F23860"/>
    <w:rsid w:val="00F27921"/>
    <w:rsid w:val="00F305F6"/>
    <w:rsid w:val="00F33078"/>
    <w:rsid w:val="00F35FF5"/>
    <w:rsid w:val="00F40492"/>
    <w:rsid w:val="00F43650"/>
    <w:rsid w:val="00F527FB"/>
    <w:rsid w:val="00F568B8"/>
    <w:rsid w:val="00F601B0"/>
    <w:rsid w:val="00F6513C"/>
    <w:rsid w:val="00F653A6"/>
    <w:rsid w:val="00F65C5D"/>
    <w:rsid w:val="00F66579"/>
    <w:rsid w:val="00F71167"/>
    <w:rsid w:val="00F72799"/>
    <w:rsid w:val="00F72936"/>
    <w:rsid w:val="00F7493F"/>
    <w:rsid w:val="00F80369"/>
    <w:rsid w:val="00F836C5"/>
    <w:rsid w:val="00F83985"/>
    <w:rsid w:val="00F84136"/>
    <w:rsid w:val="00F86478"/>
    <w:rsid w:val="00F87357"/>
    <w:rsid w:val="00F90B7E"/>
    <w:rsid w:val="00F9144C"/>
    <w:rsid w:val="00F9521A"/>
    <w:rsid w:val="00F97BE1"/>
    <w:rsid w:val="00F97BE3"/>
    <w:rsid w:val="00FA0BB0"/>
    <w:rsid w:val="00FA1FA3"/>
    <w:rsid w:val="00FB073E"/>
    <w:rsid w:val="00FB5E3F"/>
    <w:rsid w:val="00FB718B"/>
    <w:rsid w:val="00FB76A3"/>
    <w:rsid w:val="00FC170B"/>
    <w:rsid w:val="00FC7949"/>
    <w:rsid w:val="00FD3ABC"/>
    <w:rsid w:val="00FE214B"/>
    <w:rsid w:val="00FE2A31"/>
    <w:rsid w:val="00FE316B"/>
    <w:rsid w:val="00FE44BF"/>
    <w:rsid w:val="00FF4C3B"/>
    <w:rsid w:val="00FF5A4C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6150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B34"/>
    <w:rPr>
      <w:rFonts w:eastAsia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F568B8"/>
    <w:pPr>
      <w:widowControl w:val="0"/>
      <w:spacing w:after="240"/>
      <w:outlineLvl w:val="4"/>
    </w:pPr>
    <w:rPr>
      <w:rFonts w:ascii="Times New Roman Bold" w:hAnsi="Times New Roman Bold" w:cs="Arial"/>
      <w:b/>
      <w:bCs/>
      <w:iCs/>
      <w:snapToGrid w:val="0"/>
      <w:spacing w:val="-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A2B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A2B34"/>
    <w:pPr>
      <w:tabs>
        <w:tab w:val="center" w:pos="4320"/>
        <w:tab w:val="right" w:pos="8640"/>
      </w:tabs>
    </w:pPr>
  </w:style>
  <w:style w:type="paragraph" w:customStyle="1" w:styleId="headercelltext-center">
    <w:name w:val="headercelltext-center"/>
    <w:basedOn w:val="Normal"/>
    <w:rsid w:val="002A2B34"/>
    <w:pPr>
      <w:shd w:val="clear" w:color="auto" w:fill="E8E8E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7"/>
      <w:szCs w:val="17"/>
    </w:rPr>
  </w:style>
  <w:style w:type="paragraph" w:styleId="FootnoteText">
    <w:name w:val="footnote text"/>
    <w:basedOn w:val="Normal"/>
    <w:semiHidden/>
    <w:rsid w:val="002A2B34"/>
    <w:rPr>
      <w:sz w:val="20"/>
      <w:szCs w:val="20"/>
    </w:rPr>
  </w:style>
  <w:style w:type="character" w:styleId="FootnoteReference">
    <w:name w:val="footnote reference"/>
    <w:semiHidden/>
    <w:rsid w:val="002A2B34"/>
    <w:rPr>
      <w:vertAlign w:val="superscript"/>
    </w:rPr>
  </w:style>
  <w:style w:type="character" w:styleId="PageNumber">
    <w:name w:val="page number"/>
    <w:basedOn w:val="DefaultParagraphFont"/>
    <w:rsid w:val="00802E3A"/>
  </w:style>
  <w:style w:type="character" w:styleId="CommentReference">
    <w:name w:val="annotation reference"/>
    <w:semiHidden/>
    <w:rsid w:val="008D35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D354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D3545"/>
    <w:rPr>
      <w:b/>
      <w:bCs/>
    </w:rPr>
  </w:style>
  <w:style w:type="paragraph" w:styleId="BalloonText">
    <w:name w:val="Balloon Text"/>
    <w:basedOn w:val="Normal"/>
    <w:semiHidden/>
    <w:rsid w:val="008D35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901B5"/>
    <w:pPr>
      <w:ind w:left="720"/>
    </w:pPr>
  </w:style>
  <w:style w:type="character" w:customStyle="1" w:styleId="CommentTextChar">
    <w:name w:val="Comment Text Char"/>
    <w:link w:val="CommentText"/>
    <w:semiHidden/>
    <w:rsid w:val="0072083C"/>
    <w:rPr>
      <w:rFonts w:eastAsia="Times New Roman"/>
    </w:rPr>
  </w:style>
  <w:style w:type="character" w:styleId="Hyperlink">
    <w:name w:val="Hyperlink"/>
    <w:uiPriority w:val="99"/>
    <w:rsid w:val="00B271B9"/>
    <w:rPr>
      <w:color w:val="0000FF"/>
      <w:u w:val="single"/>
    </w:rPr>
  </w:style>
  <w:style w:type="character" w:styleId="Emphasis">
    <w:name w:val="Emphasis"/>
    <w:qFormat/>
    <w:rsid w:val="00AB6BC0"/>
    <w:rPr>
      <w:i/>
      <w:iCs/>
    </w:rPr>
  </w:style>
  <w:style w:type="character" w:styleId="Strong">
    <w:name w:val="Strong"/>
    <w:qFormat/>
    <w:rsid w:val="00AB6BC0"/>
    <w:rPr>
      <w:b/>
      <w:bCs/>
    </w:rPr>
  </w:style>
  <w:style w:type="character" w:styleId="FollowedHyperlink">
    <w:name w:val="FollowedHyperlink"/>
    <w:rsid w:val="00832DB2"/>
    <w:rPr>
      <w:color w:val="800080"/>
      <w:u w:val="single"/>
    </w:rPr>
  </w:style>
  <w:style w:type="paragraph" w:customStyle="1" w:styleId="Default">
    <w:name w:val="Default"/>
    <w:rsid w:val="00356C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rsid w:val="00D44FC1"/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DF5E25"/>
    <w:rPr>
      <w:rFonts w:eastAsia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568B8"/>
    <w:rPr>
      <w:rFonts w:ascii="Times New Roman Bold" w:eastAsia="Times New Roman" w:hAnsi="Times New Roman Bold" w:cs="Arial"/>
      <w:b/>
      <w:bCs/>
      <w:iCs/>
      <w:snapToGrid w:val="0"/>
      <w:spacing w:val="-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B34"/>
    <w:rPr>
      <w:rFonts w:eastAsia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F568B8"/>
    <w:pPr>
      <w:widowControl w:val="0"/>
      <w:spacing w:after="240"/>
      <w:outlineLvl w:val="4"/>
    </w:pPr>
    <w:rPr>
      <w:rFonts w:ascii="Times New Roman Bold" w:hAnsi="Times New Roman Bold" w:cs="Arial"/>
      <w:b/>
      <w:bCs/>
      <w:iCs/>
      <w:snapToGrid w:val="0"/>
      <w:spacing w:val="-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A2B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A2B34"/>
    <w:pPr>
      <w:tabs>
        <w:tab w:val="center" w:pos="4320"/>
        <w:tab w:val="right" w:pos="8640"/>
      </w:tabs>
    </w:pPr>
  </w:style>
  <w:style w:type="paragraph" w:customStyle="1" w:styleId="headercelltext-center">
    <w:name w:val="headercelltext-center"/>
    <w:basedOn w:val="Normal"/>
    <w:rsid w:val="002A2B34"/>
    <w:pPr>
      <w:shd w:val="clear" w:color="auto" w:fill="E8E8E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7"/>
      <w:szCs w:val="17"/>
    </w:rPr>
  </w:style>
  <w:style w:type="paragraph" w:styleId="FootnoteText">
    <w:name w:val="footnote text"/>
    <w:basedOn w:val="Normal"/>
    <w:semiHidden/>
    <w:rsid w:val="002A2B34"/>
    <w:rPr>
      <w:sz w:val="20"/>
      <w:szCs w:val="20"/>
    </w:rPr>
  </w:style>
  <w:style w:type="character" w:styleId="FootnoteReference">
    <w:name w:val="footnote reference"/>
    <w:semiHidden/>
    <w:rsid w:val="002A2B34"/>
    <w:rPr>
      <w:vertAlign w:val="superscript"/>
    </w:rPr>
  </w:style>
  <w:style w:type="character" w:styleId="PageNumber">
    <w:name w:val="page number"/>
    <w:basedOn w:val="DefaultParagraphFont"/>
    <w:rsid w:val="00802E3A"/>
  </w:style>
  <w:style w:type="character" w:styleId="CommentReference">
    <w:name w:val="annotation reference"/>
    <w:semiHidden/>
    <w:rsid w:val="008D35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D354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D3545"/>
    <w:rPr>
      <w:b/>
      <w:bCs/>
    </w:rPr>
  </w:style>
  <w:style w:type="paragraph" w:styleId="BalloonText">
    <w:name w:val="Balloon Text"/>
    <w:basedOn w:val="Normal"/>
    <w:semiHidden/>
    <w:rsid w:val="008D35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901B5"/>
    <w:pPr>
      <w:ind w:left="720"/>
    </w:pPr>
  </w:style>
  <w:style w:type="character" w:customStyle="1" w:styleId="CommentTextChar">
    <w:name w:val="Comment Text Char"/>
    <w:link w:val="CommentText"/>
    <w:semiHidden/>
    <w:rsid w:val="0072083C"/>
    <w:rPr>
      <w:rFonts w:eastAsia="Times New Roman"/>
    </w:rPr>
  </w:style>
  <w:style w:type="character" w:styleId="Hyperlink">
    <w:name w:val="Hyperlink"/>
    <w:uiPriority w:val="99"/>
    <w:rsid w:val="00B271B9"/>
    <w:rPr>
      <w:color w:val="0000FF"/>
      <w:u w:val="single"/>
    </w:rPr>
  </w:style>
  <w:style w:type="character" w:styleId="Emphasis">
    <w:name w:val="Emphasis"/>
    <w:qFormat/>
    <w:rsid w:val="00AB6BC0"/>
    <w:rPr>
      <w:i/>
      <w:iCs/>
    </w:rPr>
  </w:style>
  <w:style w:type="character" w:styleId="Strong">
    <w:name w:val="Strong"/>
    <w:qFormat/>
    <w:rsid w:val="00AB6BC0"/>
    <w:rPr>
      <w:b/>
      <w:bCs/>
    </w:rPr>
  </w:style>
  <w:style w:type="character" w:styleId="FollowedHyperlink">
    <w:name w:val="FollowedHyperlink"/>
    <w:rsid w:val="00832DB2"/>
    <w:rPr>
      <w:color w:val="800080"/>
      <w:u w:val="single"/>
    </w:rPr>
  </w:style>
  <w:style w:type="paragraph" w:customStyle="1" w:styleId="Default">
    <w:name w:val="Default"/>
    <w:rsid w:val="00356C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rsid w:val="00D44FC1"/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DF5E25"/>
    <w:rPr>
      <w:rFonts w:eastAsia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568B8"/>
    <w:rPr>
      <w:rFonts w:ascii="Times New Roman Bold" w:eastAsia="Times New Roman" w:hAnsi="Times New Roman Bold" w:cs="Arial"/>
      <w:b/>
      <w:bCs/>
      <w:iCs/>
      <w:snapToGrid w:val="0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8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08103">
          <w:marLeft w:val="0"/>
          <w:marRight w:val="0"/>
          <w:marTop w:val="0"/>
          <w:marBottom w:val="0"/>
          <w:divBdr>
            <w:top w:val="single" w:sz="8" w:space="0" w:color="8989EE"/>
            <w:left w:val="single" w:sz="8" w:space="0" w:color="8989EE"/>
            <w:bottom w:val="single" w:sz="8" w:space="0" w:color="8989EE"/>
            <w:right w:val="single" w:sz="8" w:space="0" w:color="8989EE"/>
          </w:divBdr>
        </w:div>
      </w:divsChild>
    </w:div>
    <w:div w:id="13669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microsoft.com/office/2007/relationships/stylesWithEffects" Target="stylesWithEffects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notes" Target="foot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styles" Target="styles.xm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numbering" Target="numbering.xml"/><Relationship Id="rId20" Type="http://schemas.openxmlformats.org/officeDocument/2006/relationships/webSettings" Target="webSettings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hyperlink" Target="https://www.fanniemae.com/content/job_aid/usgs-peak-ground-acceleration-pga-calculator-tutorial.pdf" TargetMode="External"/><Relationship Id="rId28" Type="http://schemas.openxmlformats.org/officeDocument/2006/relationships/header" Target="header3.xml"/><Relationship Id="rId10" Type="http://schemas.openxmlformats.org/officeDocument/2006/relationships/customXml" Target="../customXml/item10.xml"/><Relationship Id="rId19" Type="http://schemas.openxmlformats.org/officeDocument/2006/relationships/settings" Target="settings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endnotes" Target="endnotes.xm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2C5C83BD8C844C99E0F99225638742" ma:contentTypeVersion="0" ma:contentTypeDescription="Create a new document." ma:contentTypeScope="" ma:versionID="439d7d12ba52a048a2b8340bf6a97d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>
  <documentManagement/>
</p:properti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2EE6B-A7AF-483D-B0EA-81B663C11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10.xml><?xml version="1.0" encoding="utf-8"?>
<ds:datastoreItem xmlns:ds="http://schemas.openxmlformats.org/officeDocument/2006/customXml" ds:itemID="{0D5F5B03-082F-4070-B477-AA6E63418E28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586329DA-0D05-49BC-BA02-CF602416C57D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69C5EF0B-EA09-4365-BBB3-693C05FD9C19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D3F81A20-9770-4445-8C42-9B340E065524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75FEE184-F4B4-46B3-8F39-9F5F7E548AE4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872813FF-5609-4E66-971E-14C7B2A36B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41360A-8885-464E-B31A-26C24FBBC7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257F22-0237-441D-B030-185022678E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F66F5B-0F7C-44E2-B9A1-CCA5A0EFF65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DFBB6D8-34DF-4E5E-A2E2-C7013418328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455348C-991C-459C-8E50-3C93C6E5865D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CC37A673-5E95-42E1-A1E1-61AC9F568310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8.xml><?xml version="1.0" encoding="utf-8"?>
<ds:datastoreItem xmlns:ds="http://schemas.openxmlformats.org/officeDocument/2006/customXml" ds:itemID="{51367819-189F-4FC0-B574-83221BA5CBD2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37CE712E-B4D6-47E8-8880-DBC79007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25F2687E.dotm</Template>
  <TotalTime>1</TotalTime>
  <Pages>2</Pages>
  <Words>546</Words>
  <Characters>3058</Characters>
  <Application>Microsoft Office Word</Application>
  <DocSecurity>0</DocSecurity>
  <Lines>132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Links>
    <vt:vector size="6" baseType="variant">
      <vt:variant>
        <vt:i4>131132</vt:i4>
      </vt:variant>
      <vt:variant>
        <vt:i4>0</vt:i4>
      </vt:variant>
      <vt:variant>
        <vt:i4>0</vt:i4>
      </vt:variant>
      <vt:variant>
        <vt:i4>5</vt:i4>
      </vt:variant>
      <vt:variant>
        <vt:lpwstr>mailto:MF_Special_Disclosures@fanniemae.com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Mian, Ridaa J</dc:creator>
  <cp:lastModifiedBy>cogaj</cp:lastModifiedBy>
  <cp:revision>3</cp:revision>
  <cp:lastPrinted>2017-03-02T14:10:00Z</cp:lastPrinted>
  <dcterms:created xsi:type="dcterms:W3CDTF">2019-12-31T17:39:00Z</dcterms:created>
  <dcterms:modified xsi:type="dcterms:W3CDTF">2019-12-31T20:45:00Z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0x0101000D2C5C83BD8C844C99E0F99225638742</vt:lpwstr>
  </property>
</Properties>
</file>